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036" w:rsidRDefault="00182036" w:rsidP="00F11D15">
      <w:pPr>
        <w:widowControl/>
        <w:spacing w:line="560" w:lineRule="exact"/>
        <w:jc w:val="left"/>
        <w:rPr>
          <w:rFonts w:ascii="宋体" w:cs="宋体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>附件</w:t>
      </w:r>
      <w:r>
        <w:rPr>
          <w:rFonts w:ascii="宋体" w:hAnsi="宋体" w:cs="宋体"/>
          <w:b/>
          <w:kern w:val="0"/>
          <w:sz w:val="28"/>
          <w:szCs w:val="28"/>
        </w:rPr>
        <w:t>1</w:t>
      </w:r>
    </w:p>
    <w:p w:rsidR="00291789" w:rsidRDefault="00291789" w:rsidP="00291789">
      <w:pPr>
        <w:ind w:firstLineChars="200" w:firstLine="602"/>
        <w:jc w:val="center"/>
        <w:rPr>
          <w:rFonts w:ascii="黑体" w:eastAsia="黑体" w:hAnsi="黑体"/>
          <w:b/>
          <w:bCs/>
          <w:kern w:val="44"/>
          <w:sz w:val="30"/>
          <w:szCs w:val="30"/>
        </w:rPr>
      </w:pPr>
      <w:r w:rsidRPr="00291789">
        <w:rPr>
          <w:rFonts w:ascii="黑体" w:eastAsia="黑体" w:hAnsi="黑体" w:hint="eastAsia"/>
          <w:b/>
          <w:bCs/>
          <w:kern w:val="44"/>
          <w:sz w:val="30"/>
          <w:szCs w:val="30"/>
        </w:rPr>
        <w:t>气体报警系统更新</w:t>
      </w:r>
      <w:r w:rsidRPr="00E103D1">
        <w:rPr>
          <w:rFonts w:ascii="黑体" w:eastAsia="黑体" w:hAnsi="黑体" w:hint="eastAsia"/>
          <w:b/>
          <w:bCs/>
          <w:kern w:val="44"/>
          <w:sz w:val="30"/>
          <w:szCs w:val="30"/>
        </w:rPr>
        <w:t>项目</w:t>
      </w:r>
      <w:r w:rsidR="00E73E26">
        <w:rPr>
          <w:rFonts w:ascii="黑体" w:eastAsia="黑体" w:hAnsi="黑体" w:hint="eastAsia"/>
          <w:b/>
          <w:bCs/>
          <w:kern w:val="44"/>
          <w:sz w:val="30"/>
          <w:szCs w:val="30"/>
        </w:rPr>
        <w:t>报价要求</w:t>
      </w:r>
    </w:p>
    <w:p w:rsidR="00182036" w:rsidRPr="005B4FF8" w:rsidRDefault="00182036" w:rsidP="00AB7D15">
      <w:pPr>
        <w:ind w:firstLine="540"/>
        <w:rPr>
          <w:rFonts w:ascii="Times New Roman" w:hAnsi="Times New Roman" w:cs="宋体"/>
          <w:color w:val="000000"/>
          <w:kern w:val="0"/>
          <w:sz w:val="28"/>
          <w:szCs w:val="28"/>
        </w:rPr>
      </w:pP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参与本项目的供应商应综合考虑服务发生的人工、材料、机械设备及现场临建、水、电等费用综合报价（含利润、税金）等完成本项目相关工作，报价包括但不限于以下内容：</w:t>
      </w:r>
      <w:r w:rsidRPr="003F0D45">
        <w:rPr>
          <w:rFonts w:ascii="宋体" w:cs="宋体"/>
          <w:color w:val="000000"/>
          <w:kern w:val="0"/>
          <w:sz w:val="28"/>
          <w:szCs w:val="28"/>
        </w:rPr>
        <w:br/>
      </w:r>
      <w:r w:rsidRPr="003F0D45">
        <w:rPr>
          <w:rFonts w:ascii="Times New Roman" w:hAnsi="Times New Roman"/>
          <w:color w:val="000000"/>
          <w:kern w:val="0"/>
          <w:sz w:val="28"/>
          <w:szCs w:val="28"/>
        </w:rPr>
        <w:t xml:space="preserve">     1</w:t>
      </w:r>
      <w:r>
        <w:rPr>
          <w:rFonts w:ascii="Times New Roman" w:hAnsi="Times New Roman"/>
          <w:color w:val="000000"/>
          <w:kern w:val="0"/>
          <w:sz w:val="28"/>
          <w:szCs w:val="28"/>
        </w:rPr>
        <w:t>.</w:t>
      </w: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根据要求需建设的必要的临时设施而发生的费用（如水电源接通、排水、搭设脚手架、临时支撑等）；</w:t>
      </w:r>
      <w:r w:rsidRPr="003F0D45">
        <w:rPr>
          <w:rFonts w:ascii="宋体" w:cs="宋体"/>
          <w:color w:val="000000"/>
          <w:kern w:val="0"/>
          <w:sz w:val="28"/>
          <w:szCs w:val="28"/>
        </w:rPr>
        <w:br/>
      </w:r>
      <w:r w:rsidRPr="003F0D45">
        <w:rPr>
          <w:rFonts w:ascii="Times New Roman" w:hAnsi="Times New Roman"/>
          <w:color w:val="000000"/>
          <w:kern w:val="0"/>
          <w:sz w:val="28"/>
          <w:szCs w:val="28"/>
        </w:rPr>
        <w:t xml:space="preserve">     2</w:t>
      </w:r>
      <w:r>
        <w:rPr>
          <w:rFonts w:ascii="Times New Roman" w:hAnsi="Times New Roman" w:cs="宋体"/>
          <w:color w:val="000000"/>
          <w:kern w:val="0"/>
          <w:sz w:val="28"/>
          <w:szCs w:val="28"/>
        </w:rPr>
        <w:t>.</w:t>
      </w: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设备及机具拆装采取的措施；</w:t>
      </w:r>
      <w:r w:rsidRPr="003F0D45">
        <w:rPr>
          <w:rFonts w:ascii="宋体" w:cs="宋体"/>
          <w:color w:val="000000"/>
          <w:kern w:val="0"/>
          <w:sz w:val="28"/>
          <w:szCs w:val="28"/>
        </w:rPr>
        <w:br/>
      </w:r>
      <w:r w:rsidRPr="003F0D45">
        <w:rPr>
          <w:rFonts w:ascii="Times New Roman" w:hAnsi="Times New Roman"/>
          <w:color w:val="000000"/>
          <w:kern w:val="0"/>
          <w:sz w:val="28"/>
          <w:szCs w:val="28"/>
        </w:rPr>
        <w:t xml:space="preserve">     3</w:t>
      </w:r>
      <w:r>
        <w:rPr>
          <w:rFonts w:ascii="Times New Roman" w:hAnsi="Times New Roman" w:cs="宋体"/>
          <w:color w:val="000000"/>
          <w:kern w:val="0"/>
          <w:sz w:val="28"/>
          <w:szCs w:val="28"/>
        </w:rPr>
        <w:t>.</w:t>
      </w: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本项目实施中可能发生的安全问题的治理防范措施费；</w:t>
      </w:r>
      <w:r w:rsidRPr="003F0D45">
        <w:rPr>
          <w:rFonts w:ascii="Times New Roman" w:hAnsi="Times New Roman"/>
          <w:color w:val="000000"/>
          <w:kern w:val="0"/>
          <w:sz w:val="28"/>
          <w:szCs w:val="28"/>
        </w:rPr>
        <w:t xml:space="preserve"> </w:t>
      </w:r>
      <w:r w:rsidRPr="003F0D45">
        <w:rPr>
          <w:rFonts w:ascii="宋体" w:cs="宋体"/>
          <w:color w:val="000000"/>
          <w:kern w:val="0"/>
          <w:sz w:val="28"/>
          <w:szCs w:val="28"/>
        </w:rPr>
        <w:br/>
      </w:r>
      <w:r w:rsidRPr="003F0D45">
        <w:rPr>
          <w:rFonts w:ascii="Times New Roman" w:hAnsi="Times New Roman"/>
          <w:color w:val="000000"/>
          <w:kern w:val="0"/>
          <w:sz w:val="28"/>
          <w:szCs w:val="28"/>
        </w:rPr>
        <w:t xml:space="preserve">     4</w:t>
      </w:r>
      <w:r>
        <w:rPr>
          <w:rFonts w:ascii="Times New Roman" w:hAnsi="Times New Roman" w:cs="宋体"/>
          <w:color w:val="000000"/>
          <w:kern w:val="0"/>
          <w:sz w:val="28"/>
          <w:szCs w:val="28"/>
        </w:rPr>
        <w:t>.</w:t>
      </w: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合同中各类风险费用（如技术参数变化、防风、防火、防雨等）；</w:t>
      </w:r>
      <w:r w:rsidRPr="003F0D45">
        <w:rPr>
          <w:rFonts w:ascii="宋体" w:cs="宋体"/>
          <w:color w:val="000000"/>
          <w:kern w:val="0"/>
          <w:sz w:val="28"/>
          <w:szCs w:val="28"/>
        </w:rPr>
        <w:br/>
      </w:r>
      <w:r w:rsidRPr="003F0D45">
        <w:rPr>
          <w:rFonts w:ascii="Times New Roman" w:hAnsi="Times New Roman"/>
          <w:color w:val="000000"/>
          <w:kern w:val="0"/>
          <w:sz w:val="28"/>
          <w:szCs w:val="28"/>
        </w:rPr>
        <w:t xml:space="preserve">     5</w:t>
      </w:r>
      <w:r>
        <w:rPr>
          <w:rFonts w:ascii="Times New Roman" w:hAnsi="Times New Roman" w:cs="宋体"/>
          <w:color w:val="000000"/>
          <w:kern w:val="0"/>
          <w:sz w:val="28"/>
          <w:szCs w:val="28"/>
        </w:rPr>
        <w:t>.</w:t>
      </w: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垃圾废弃物清理</w:t>
      </w:r>
      <w:r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搬运</w:t>
      </w: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、施工区域清扫及为满足招标人规定的文明施工要求所发生的费用；</w:t>
      </w:r>
      <w:r w:rsidRPr="003F0D45">
        <w:rPr>
          <w:rFonts w:ascii="宋体" w:cs="宋体"/>
          <w:color w:val="000000"/>
          <w:kern w:val="0"/>
          <w:sz w:val="28"/>
          <w:szCs w:val="28"/>
        </w:rPr>
        <w:br/>
      </w:r>
      <w:r w:rsidRPr="003F0D45">
        <w:rPr>
          <w:rFonts w:ascii="Times New Roman" w:hAnsi="Times New Roman"/>
          <w:color w:val="000000"/>
          <w:kern w:val="0"/>
          <w:sz w:val="28"/>
          <w:szCs w:val="28"/>
        </w:rPr>
        <w:t xml:space="preserve">     6</w:t>
      </w:r>
      <w:r>
        <w:rPr>
          <w:rFonts w:ascii="Times New Roman" w:hAnsi="Times New Roman" w:cs="宋体"/>
          <w:color w:val="000000"/>
          <w:kern w:val="0"/>
          <w:sz w:val="28"/>
          <w:szCs w:val="28"/>
        </w:rPr>
        <w:t>.</w:t>
      </w:r>
      <w:r w:rsidRPr="003F0D45">
        <w:rPr>
          <w:rFonts w:ascii="宋体" w:hAnsi="宋体" w:cs="宋体"/>
          <w:color w:val="000000"/>
          <w:kern w:val="0"/>
          <w:sz w:val="28"/>
          <w:szCs w:val="28"/>
        </w:rPr>
        <w:t xml:space="preserve"> </w:t>
      </w: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投标人认为为完成本项目所必需的其它费用；</w:t>
      </w:r>
      <w:r w:rsidRPr="003F0D45">
        <w:rPr>
          <w:rFonts w:ascii="宋体" w:cs="宋体"/>
          <w:color w:val="000000"/>
          <w:kern w:val="0"/>
          <w:sz w:val="28"/>
          <w:szCs w:val="28"/>
        </w:rPr>
        <w:br/>
      </w:r>
      <w:r w:rsidRPr="003F0D45">
        <w:rPr>
          <w:rFonts w:ascii="Times New Roman" w:hAnsi="Times New Roman"/>
          <w:color w:val="000000"/>
          <w:kern w:val="0"/>
          <w:sz w:val="28"/>
          <w:szCs w:val="28"/>
        </w:rPr>
        <w:t xml:space="preserve">     </w:t>
      </w:r>
      <w:r>
        <w:rPr>
          <w:rFonts w:ascii="Times New Roman" w:hAnsi="Times New Roman"/>
          <w:color w:val="000000"/>
          <w:kern w:val="0"/>
          <w:sz w:val="28"/>
          <w:szCs w:val="28"/>
        </w:rPr>
        <w:t>7</w:t>
      </w:r>
      <w:r>
        <w:rPr>
          <w:rFonts w:ascii="Times New Roman" w:hAnsi="Times New Roman" w:cs="宋体"/>
          <w:color w:val="000000"/>
          <w:kern w:val="0"/>
          <w:sz w:val="28"/>
          <w:szCs w:val="28"/>
        </w:rPr>
        <w:t>.</w:t>
      </w:r>
      <w:r w:rsidRPr="003F0D45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本项目的报价全部采用</w:t>
      </w:r>
      <w:r w:rsidRPr="005B4FF8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人民币含税价格（需提供</w:t>
      </w:r>
      <w:r w:rsidRPr="005B4FF8">
        <w:rPr>
          <w:rFonts w:ascii="Times New Roman" w:hAnsi="Times New Roman" w:cs="宋体"/>
          <w:color w:val="000000"/>
          <w:kern w:val="0"/>
          <w:sz w:val="28"/>
          <w:szCs w:val="28"/>
        </w:rPr>
        <w:t>17%</w:t>
      </w:r>
      <w:r w:rsidRPr="005B4FF8">
        <w:rPr>
          <w:rFonts w:ascii="Times New Roman" w:hAnsi="Times New Roman" w:cs="宋体" w:hint="eastAsia"/>
          <w:color w:val="000000"/>
          <w:kern w:val="0"/>
          <w:sz w:val="28"/>
          <w:szCs w:val="28"/>
        </w:rPr>
        <w:t>增值税专用发票）。</w:t>
      </w:r>
    </w:p>
    <w:p w:rsidR="00182036" w:rsidRPr="00AB7D15" w:rsidRDefault="00182036" w:rsidP="00F11D15">
      <w:pPr>
        <w:widowControl/>
        <w:spacing w:line="560" w:lineRule="exact"/>
        <w:jc w:val="left"/>
        <w:rPr>
          <w:rFonts w:ascii="宋体" w:cs="宋体"/>
          <w:b/>
          <w:kern w:val="0"/>
          <w:sz w:val="28"/>
          <w:szCs w:val="28"/>
        </w:rPr>
      </w:pPr>
    </w:p>
    <w:p w:rsidR="00182036" w:rsidRDefault="00182036" w:rsidP="00F11D15">
      <w:pPr>
        <w:widowControl/>
        <w:spacing w:line="560" w:lineRule="exact"/>
        <w:jc w:val="left"/>
        <w:rPr>
          <w:rFonts w:ascii="宋体" w:cs="宋体"/>
          <w:b/>
          <w:kern w:val="0"/>
          <w:sz w:val="28"/>
          <w:szCs w:val="28"/>
        </w:rPr>
      </w:pPr>
    </w:p>
    <w:p w:rsidR="00182036" w:rsidRDefault="00182036" w:rsidP="00F11D15">
      <w:pPr>
        <w:widowControl/>
        <w:spacing w:line="560" w:lineRule="exact"/>
        <w:jc w:val="left"/>
        <w:rPr>
          <w:rFonts w:ascii="宋体" w:cs="宋体"/>
          <w:b/>
          <w:kern w:val="0"/>
          <w:sz w:val="28"/>
          <w:szCs w:val="28"/>
        </w:rPr>
      </w:pPr>
    </w:p>
    <w:p w:rsidR="00182036" w:rsidRDefault="00182036" w:rsidP="00F11D15">
      <w:pPr>
        <w:widowControl/>
        <w:spacing w:line="560" w:lineRule="exact"/>
        <w:jc w:val="left"/>
        <w:rPr>
          <w:rFonts w:ascii="宋体" w:cs="宋体"/>
          <w:b/>
          <w:kern w:val="0"/>
          <w:sz w:val="28"/>
          <w:szCs w:val="28"/>
        </w:rPr>
      </w:pPr>
    </w:p>
    <w:p w:rsidR="00182036" w:rsidRDefault="00182036" w:rsidP="00F11D15">
      <w:pPr>
        <w:widowControl/>
        <w:spacing w:line="560" w:lineRule="exact"/>
        <w:jc w:val="left"/>
        <w:rPr>
          <w:rFonts w:ascii="宋体" w:cs="宋体"/>
          <w:b/>
          <w:kern w:val="0"/>
          <w:sz w:val="28"/>
          <w:szCs w:val="28"/>
        </w:rPr>
      </w:pPr>
    </w:p>
    <w:p w:rsidR="00182036" w:rsidRDefault="00182036" w:rsidP="00F11D15">
      <w:pPr>
        <w:widowControl/>
        <w:spacing w:line="560" w:lineRule="exact"/>
        <w:jc w:val="left"/>
        <w:rPr>
          <w:rFonts w:ascii="宋体" w:cs="宋体"/>
          <w:b/>
          <w:kern w:val="0"/>
          <w:sz w:val="28"/>
          <w:szCs w:val="28"/>
        </w:rPr>
      </w:pPr>
    </w:p>
    <w:p w:rsidR="00182036" w:rsidRPr="00E73E26" w:rsidRDefault="00182036" w:rsidP="00F11D15">
      <w:pPr>
        <w:widowControl/>
        <w:spacing w:line="560" w:lineRule="exact"/>
        <w:jc w:val="left"/>
        <w:rPr>
          <w:rFonts w:ascii="宋体" w:cs="宋体"/>
          <w:b/>
          <w:kern w:val="0"/>
          <w:sz w:val="28"/>
          <w:szCs w:val="28"/>
        </w:rPr>
      </w:pPr>
    </w:p>
    <w:p w:rsidR="00182036" w:rsidRDefault="00182036">
      <w:pPr>
        <w:widowControl/>
        <w:jc w:val="left"/>
        <w:rPr>
          <w:rFonts w:ascii="宋体" w:cs="宋体"/>
          <w:b/>
          <w:kern w:val="0"/>
          <w:sz w:val="28"/>
          <w:szCs w:val="28"/>
        </w:rPr>
      </w:pPr>
      <w:r>
        <w:rPr>
          <w:rFonts w:ascii="宋体" w:cs="宋体"/>
          <w:b/>
          <w:kern w:val="0"/>
          <w:sz w:val="28"/>
          <w:szCs w:val="28"/>
        </w:rPr>
        <w:br w:type="page"/>
      </w:r>
      <w:r>
        <w:rPr>
          <w:rFonts w:ascii="宋体" w:cs="宋体" w:hint="eastAsia"/>
          <w:b/>
          <w:kern w:val="0"/>
          <w:sz w:val="28"/>
          <w:szCs w:val="28"/>
        </w:rPr>
        <w:lastRenderedPageBreak/>
        <w:t>附件</w:t>
      </w:r>
      <w:r>
        <w:rPr>
          <w:rFonts w:ascii="宋体" w:cs="宋体"/>
          <w:b/>
          <w:kern w:val="0"/>
          <w:sz w:val="28"/>
          <w:szCs w:val="28"/>
        </w:rPr>
        <w:t>2</w:t>
      </w:r>
    </w:p>
    <w:p w:rsidR="00152A1B" w:rsidRDefault="00291789" w:rsidP="00291789">
      <w:pPr>
        <w:jc w:val="center"/>
        <w:rPr>
          <w:rFonts w:ascii="Arial" w:eastAsia="仿宋_GB2312" w:hAnsi="Arial" w:cs="Arial"/>
          <w:b/>
          <w:sz w:val="30"/>
          <w:szCs w:val="30"/>
        </w:rPr>
      </w:pPr>
      <w:bookmarkStart w:id="0" w:name="_Toc376968404"/>
      <w:r w:rsidRPr="0047518C">
        <w:rPr>
          <w:rFonts w:ascii="Arial" w:eastAsia="仿宋_GB2312" w:hAnsi="Arial" w:cs="Arial" w:hint="eastAsia"/>
          <w:b/>
          <w:sz w:val="30"/>
          <w:szCs w:val="30"/>
        </w:rPr>
        <w:t>气体报警系统更新</w:t>
      </w:r>
      <w:r w:rsidR="00152A1B">
        <w:rPr>
          <w:rFonts w:ascii="Arial" w:eastAsia="仿宋_GB2312" w:hAnsi="Arial" w:cs="Arial" w:hint="eastAsia"/>
          <w:b/>
          <w:sz w:val="30"/>
          <w:szCs w:val="30"/>
        </w:rPr>
        <w:t>项目</w:t>
      </w:r>
      <w:r w:rsidR="00152A1B">
        <w:rPr>
          <w:rFonts w:ascii="Arial" w:eastAsia="仿宋_GB2312" w:hAnsi="Arial" w:cs="Arial" w:hint="eastAsia"/>
          <w:b/>
          <w:sz w:val="30"/>
          <w:szCs w:val="30"/>
        </w:rPr>
        <w:t xml:space="preserve"> </w:t>
      </w:r>
    </w:p>
    <w:p w:rsidR="00291789" w:rsidRPr="0047518C" w:rsidRDefault="00291789" w:rsidP="00291789">
      <w:pPr>
        <w:jc w:val="center"/>
        <w:rPr>
          <w:rFonts w:ascii="Arial" w:eastAsia="仿宋_GB2312" w:hAnsi="Arial" w:cs="Arial"/>
          <w:b/>
          <w:sz w:val="30"/>
          <w:szCs w:val="30"/>
        </w:rPr>
      </w:pPr>
      <w:r w:rsidRPr="0047518C">
        <w:rPr>
          <w:rFonts w:ascii="Arial" w:eastAsia="仿宋_GB2312" w:hAnsi="Arial" w:cs="Arial" w:hint="eastAsia"/>
          <w:b/>
          <w:sz w:val="30"/>
          <w:szCs w:val="30"/>
        </w:rPr>
        <w:t>技术规格书</w:t>
      </w:r>
    </w:p>
    <w:p w:rsidR="00291789" w:rsidRPr="00870347" w:rsidRDefault="00291789" w:rsidP="00291789">
      <w:pPr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1.总体说明及要求</w:t>
      </w:r>
    </w:p>
    <w:p w:rsidR="00291789" w:rsidRPr="00870347" w:rsidRDefault="00291789" w:rsidP="00291789">
      <w:pPr>
        <w:pStyle w:val="aa"/>
        <w:ind w:left="36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1.1本规格书所涉及到的内容需根据黄骅港务公司液化码头实际情况，并以现场实际参数为准，此部分由施工方自行对现有设备及现场环境进行考察取得，由于资料不详或偏差而产生的数据问题由施工方负责。</w:t>
      </w:r>
    </w:p>
    <w:p w:rsidR="00291789" w:rsidRPr="00870347" w:rsidRDefault="00291789" w:rsidP="00291789">
      <w:pPr>
        <w:pStyle w:val="aa"/>
        <w:ind w:left="36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1.2本项目设备由于常年在现场环境恶劣、湿度大、易燃易爆的条件下工作，所以要保证设备使用的安全性、可靠性。</w:t>
      </w:r>
    </w:p>
    <w:p w:rsidR="00291789" w:rsidRPr="00870347" w:rsidRDefault="00291789" w:rsidP="00291789">
      <w:pPr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2．承揽范围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2.1施工方负责神华黄骅</w:t>
      </w:r>
      <w:proofErr w:type="gramStart"/>
      <w:r w:rsidRPr="00870347">
        <w:rPr>
          <w:rFonts w:ascii="仿宋_GB2312" w:eastAsia="仿宋_GB2312" w:hAnsiTheme="minorEastAsia" w:hint="eastAsia"/>
          <w:sz w:val="28"/>
          <w:szCs w:val="28"/>
        </w:rPr>
        <w:t>务</w:t>
      </w:r>
      <w:proofErr w:type="gramEnd"/>
      <w:r w:rsidRPr="00870347">
        <w:rPr>
          <w:rFonts w:ascii="仿宋_GB2312" w:eastAsia="仿宋_GB2312" w:hAnsiTheme="minorEastAsia" w:hint="eastAsia"/>
          <w:sz w:val="28"/>
          <w:szCs w:val="28"/>
        </w:rPr>
        <w:t>公司物流中心液化码头气体报警系统更新项目的选型、安装、调试、传感器的标定工作。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2.2更换可燃气体探测器8个。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2.3增加有毒气体探测器4个。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2.4更换控制及信号电缆（共需16根电缆，每根电缆长度700米左右，实际长度根据探测器安装位置确定）。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2.5增加plc模拟量输入模块1个。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2.6增加报警监控画面。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2.7项目执行中所涉及的，但协议中未能考虑到的其它材料。</w:t>
      </w:r>
    </w:p>
    <w:p w:rsidR="00291789" w:rsidRPr="00870347" w:rsidRDefault="00291789" w:rsidP="00291789">
      <w:pPr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 技术要求</w:t>
      </w:r>
    </w:p>
    <w:p w:rsidR="00291789" w:rsidRPr="00870347" w:rsidRDefault="00291789" w:rsidP="00291789">
      <w:pPr>
        <w:ind w:leftChars="200" w:left="840" w:hangingChars="150" w:hanging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3.1码头现场可燃气体探测器安装数量不少于8个、有毒气体探</w:t>
      </w:r>
      <w:r w:rsidRPr="00870347">
        <w:rPr>
          <w:rFonts w:ascii="仿宋_GB2312" w:eastAsia="仿宋_GB2312" w:hAnsiTheme="minorEastAsia" w:hint="eastAsia"/>
          <w:sz w:val="28"/>
          <w:szCs w:val="28"/>
        </w:rPr>
        <w:lastRenderedPageBreak/>
        <w:t>测器安装数量不少于4个，安装位置根据现场检测需要确定。</w:t>
      </w:r>
    </w:p>
    <w:p w:rsidR="00291789" w:rsidRPr="00870347" w:rsidRDefault="00291789" w:rsidP="00291789">
      <w:pPr>
        <w:spacing w:line="400" w:lineRule="atLeast"/>
        <w:ind w:firstLineChars="150" w:firstLine="420"/>
        <w:rPr>
          <w:szCs w:val="21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3.2可燃气体探测器性能参数不低于以下标准：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检测气体：可燃</w:t>
      </w:r>
      <w:r w:rsidRPr="00870347">
        <w:rPr>
          <w:rFonts w:ascii="仿宋_GB2312" w:eastAsia="仿宋_GB2312" w:hAnsiTheme="minorEastAsia"/>
          <w:sz w:val="28"/>
          <w:szCs w:val="28"/>
        </w:rPr>
        <w:t>(CH)</w:t>
      </w:r>
      <w:r w:rsidRPr="00870347">
        <w:rPr>
          <w:rFonts w:ascii="仿宋_GB2312" w:eastAsia="仿宋_GB2312" w:hAnsiTheme="minorEastAsia" w:hint="eastAsia"/>
          <w:sz w:val="28"/>
          <w:szCs w:val="28"/>
        </w:rPr>
        <w:t>气体、甲烷、甲醇、乙烷、丁烷等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采样方式：扩散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传感器：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</w:t>
      </w:r>
      <w:proofErr w:type="gramStart"/>
      <w:r w:rsidRPr="00870347">
        <w:rPr>
          <w:rFonts w:ascii="仿宋_GB2312" w:eastAsia="仿宋_GB2312" w:hAnsiTheme="minorEastAsia" w:hint="eastAsia"/>
          <w:sz w:val="28"/>
          <w:szCs w:val="28"/>
        </w:rPr>
        <w:t>红外非</w:t>
      </w:r>
      <w:proofErr w:type="gramEnd"/>
      <w:r w:rsidRPr="00870347">
        <w:rPr>
          <w:rFonts w:ascii="仿宋_GB2312" w:eastAsia="仿宋_GB2312" w:hAnsiTheme="minorEastAsia" w:hint="eastAsia"/>
          <w:sz w:val="28"/>
          <w:szCs w:val="28"/>
        </w:rPr>
        <w:t>色散原理，传感器寿命不低于达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8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年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量程：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0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～</w:t>
      </w:r>
      <w:r w:rsidRPr="00870347">
        <w:rPr>
          <w:rFonts w:ascii="仿宋_GB2312" w:eastAsia="仿宋_GB2312" w:hAnsiTheme="minorEastAsia"/>
          <w:sz w:val="28"/>
          <w:szCs w:val="28"/>
        </w:rPr>
        <w:t>100%LEL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分辨率：</w:t>
      </w:r>
      <w:r w:rsidRPr="00870347">
        <w:rPr>
          <w:rFonts w:ascii="仿宋_GB2312" w:eastAsia="仿宋_GB2312" w:hAnsiTheme="minorEastAsia"/>
          <w:sz w:val="28"/>
          <w:szCs w:val="28"/>
        </w:rPr>
        <w:t>1%LEL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响应时间：小于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15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秒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电源：电压</w:t>
      </w:r>
      <w:r w:rsidRPr="00870347">
        <w:rPr>
          <w:rFonts w:ascii="仿宋_GB2312" w:eastAsia="仿宋_GB2312" w:hAnsiTheme="minorEastAsia"/>
          <w:sz w:val="28"/>
          <w:szCs w:val="28"/>
        </w:rPr>
        <w:t>(15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～</w:t>
      </w:r>
      <w:r w:rsidRPr="00870347">
        <w:rPr>
          <w:rFonts w:ascii="仿宋_GB2312" w:eastAsia="仿宋_GB2312" w:hAnsiTheme="minorEastAsia"/>
          <w:sz w:val="28"/>
          <w:szCs w:val="28"/>
        </w:rPr>
        <w:t>30)VDC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，电流</w:t>
      </w:r>
      <w:r w:rsidRPr="00870347">
        <w:rPr>
          <w:rFonts w:ascii="仿宋_GB2312" w:eastAsia="仿宋_GB2312" w:hAnsiTheme="minorEastAsia"/>
          <w:sz w:val="28"/>
          <w:szCs w:val="28"/>
        </w:rPr>
        <w:t>80mA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显示：大屏幕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LCD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显示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报警方式：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LED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灯报警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信号输出：模拟信号</w:t>
      </w:r>
      <w:r w:rsidRPr="00870347">
        <w:rPr>
          <w:rFonts w:ascii="仿宋_GB2312" w:eastAsia="仿宋_GB2312" w:hAnsiTheme="minorEastAsia"/>
          <w:sz w:val="28"/>
          <w:szCs w:val="28"/>
        </w:rPr>
        <w:t>(4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～</w:t>
      </w:r>
      <w:r w:rsidRPr="00870347">
        <w:rPr>
          <w:rFonts w:ascii="仿宋_GB2312" w:eastAsia="仿宋_GB2312" w:hAnsiTheme="minorEastAsia"/>
          <w:sz w:val="28"/>
          <w:szCs w:val="28"/>
        </w:rPr>
        <w:t>20)</w:t>
      </w:r>
      <w:proofErr w:type="spellStart"/>
      <w:r w:rsidRPr="00870347">
        <w:rPr>
          <w:rFonts w:ascii="仿宋_GB2312" w:eastAsia="仿宋_GB2312" w:hAnsiTheme="minorEastAsia"/>
          <w:sz w:val="28"/>
          <w:szCs w:val="28"/>
        </w:rPr>
        <w:t>mA</w:t>
      </w:r>
      <w:proofErr w:type="spellEnd"/>
      <w:r w:rsidRPr="00870347">
        <w:rPr>
          <w:rFonts w:ascii="仿宋_GB2312" w:eastAsia="仿宋_GB2312" w:hAnsiTheme="minorEastAsia" w:hint="eastAsia"/>
          <w:sz w:val="28"/>
          <w:szCs w:val="28"/>
        </w:rPr>
        <w:t>，数字信号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RS485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总线，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</w:t>
      </w:r>
      <w:proofErr w:type="spellStart"/>
      <w:r w:rsidRPr="00870347">
        <w:rPr>
          <w:rFonts w:ascii="仿宋_GB2312" w:eastAsia="仿宋_GB2312" w:hAnsiTheme="minorEastAsia"/>
          <w:sz w:val="28"/>
          <w:szCs w:val="28"/>
        </w:rPr>
        <w:t>ModBus</w:t>
      </w:r>
      <w:proofErr w:type="spellEnd"/>
      <w:r w:rsidRPr="00870347">
        <w:rPr>
          <w:rFonts w:ascii="仿宋_GB2312" w:eastAsia="仿宋_GB2312" w:hAnsiTheme="minorEastAsia"/>
          <w:sz w:val="28"/>
          <w:szCs w:val="28"/>
        </w:rPr>
        <w:t xml:space="preserve"> RTU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通讯协议，开关量信号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3 </w:t>
      </w:r>
      <w:proofErr w:type="gramStart"/>
      <w:r w:rsidRPr="00870347">
        <w:rPr>
          <w:rFonts w:ascii="仿宋_GB2312" w:eastAsia="仿宋_GB2312" w:hAnsiTheme="minorEastAsia" w:hint="eastAsia"/>
          <w:sz w:val="28"/>
          <w:szCs w:val="28"/>
        </w:rPr>
        <w:t>个</w:t>
      </w:r>
      <w:proofErr w:type="gramEnd"/>
      <w:r w:rsidRPr="00870347">
        <w:rPr>
          <w:rFonts w:ascii="仿宋_GB2312" w:eastAsia="仿宋_GB2312" w:hAnsiTheme="minorEastAsia" w:hint="eastAsia"/>
          <w:sz w:val="28"/>
          <w:szCs w:val="28"/>
        </w:rPr>
        <w:t>继电器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负载电阻：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500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欧姆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外壳防护：</w:t>
      </w:r>
      <w:r w:rsidRPr="00870347">
        <w:rPr>
          <w:rFonts w:ascii="仿宋_GB2312" w:eastAsia="仿宋_GB2312" w:hAnsiTheme="minorEastAsia"/>
          <w:sz w:val="28"/>
          <w:szCs w:val="28"/>
        </w:rPr>
        <w:t>IP66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使用温度：</w:t>
      </w:r>
      <w:r w:rsidRPr="00870347">
        <w:rPr>
          <w:rFonts w:ascii="仿宋_GB2312" w:eastAsia="仿宋_GB2312" w:hAnsiTheme="minorEastAsia"/>
          <w:sz w:val="28"/>
          <w:szCs w:val="28"/>
        </w:rPr>
        <w:t>-25</w:t>
      </w:r>
      <w:r w:rsidRPr="00870347">
        <w:rPr>
          <w:rFonts w:ascii="仿宋_GB2312" w:eastAsia="仿宋_GB2312" w:hAnsiTheme="minorEastAsia" w:hint="eastAsia"/>
          <w:sz w:val="28"/>
          <w:szCs w:val="28"/>
        </w:rPr>
        <w:t>℃～</w:t>
      </w:r>
      <w:r w:rsidRPr="00870347">
        <w:rPr>
          <w:rFonts w:ascii="仿宋_GB2312" w:eastAsia="仿宋_GB2312" w:hAnsiTheme="minorEastAsia"/>
          <w:sz w:val="28"/>
          <w:szCs w:val="28"/>
        </w:rPr>
        <w:t>50</w:t>
      </w:r>
      <w:r w:rsidRPr="00870347">
        <w:rPr>
          <w:rFonts w:ascii="仿宋_GB2312" w:eastAsia="仿宋_GB2312" w:hAnsiTheme="minorEastAsia" w:hint="eastAsia"/>
          <w:sz w:val="28"/>
          <w:szCs w:val="28"/>
        </w:rPr>
        <w:t>℃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湿度范围：</w:t>
      </w:r>
      <w:r w:rsidRPr="00870347">
        <w:rPr>
          <w:rFonts w:ascii="仿宋_GB2312" w:eastAsia="仿宋_GB2312" w:hAnsiTheme="minorEastAsia"/>
          <w:sz w:val="28"/>
          <w:szCs w:val="28"/>
        </w:rPr>
        <w:t>15%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～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95%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相对湿度（标准）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防爆等级：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Ex d IIC T6</w:t>
      </w:r>
    </w:p>
    <w:p w:rsidR="00291789" w:rsidRPr="00870347" w:rsidRDefault="00291789" w:rsidP="00291789">
      <w:pPr>
        <w:pStyle w:val="aa"/>
        <w:numPr>
          <w:ilvl w:val="0"/>
          <w:numId w:val="4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壳体材料：铸铝及不锈钢</w:t>
      </w:r>
    </w:p>
    <w:p w:rsidR="00291789" w:rsidRPr="00870347" w:rsidRDefault="00291789" w:rsidP="00291789">
      <w:pPr>
        <w:spacing w:line="400" w:lineRule="atLeast"/>
        <w:ind w:firstLineChars="100" w:firstLine="28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3.3有毒气体探测器性能参数不低于以下标准：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检测气体：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</w:t>
      </w:r>
      <w:r w:rsidRPr="00870347">
        <w:rPr>
          <w:rFonts w:ascii="仿宋_GB2312" w:eastAsia="仿宋_GB2312" w:hAnsiTheme="minorEastAsia" w:hint="eastAsia"/>
          <w:sz w:val="28"/>
          <w:szCs w:val="28"/>
        </w:rPr>
        <w:t xml:space="preserve">硫化氢 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采样方式：扩散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lastRenderedPageBreak/>
        <w:t>传感器：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三电极电化学传感器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量程：</w:t>
      </w:r>
      <w:r w:rsidRPr="00870347">
        <w:rPr>
          <w:rFonts w:ascii="仿宋_GB2312" w:eastAsia="仿宋_GB2312" w:hAnsiTheme="minorEastAsia"/>
          <w:sz w:val="28"/>
          <w:szCs w:val="28"/>
        </w:rPr>
        <w:t>0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～</w:t>
      </w:r>
      <w:r w:rsidRPr="00870347">
        <w:rPr>
          <w:rFonts w:ascii="仿宋_GB2312" w:eastAsia="仿宋_GB2312" w:hAnsiTheme="minorEastAsia"/>
          <w:sz w:val="28"/>
          <w:szCs w:val="28"/>
        </w:rPr>
        <w:t>50ppm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分辨率：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1ppm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响应时间：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小于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30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秒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电源：电压</w:t>
      </w:r>
      <w:r w:rsidRPr="00870347">
        <w:rPr>
          <w:rFonts w:ascii="仿宋_GB2312" w:eastAsia="仿宋_GB2312" w:hAnsiTheme="minorEastAsia"/>
          <w:sz w:val="28"/>
          <w:szCs w:val="28"/>
        </w:rPr>
        <w:t>(15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～</w:t>
      </w:r>
      <w:r w:rsidRPr="00870347">
        <w:rPr>
          <w:rFonts w:ascii="仿宋_GB2312" w:eastAsia="仿宋_GB2312" w:hAnsiTheme="minorEastAsia"/>
          <w:sz w:val="28"/>
          <w:szCs w:val="28"/>
        </w:rPr>
        <w:t>30)VDC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，电流</w:t>
      </w:r>
      <w:r w:rsidRPr="00870347">
        <w:rPr>
          <w:rFonts w:ascii="仿宋_GB2312" w:eastAsia="仿宋_GB2312" w:hAnsiTheme="minorEastAsia"/>
          <w:sz w:val="28"/>
          <w:szCs w:val="28"/>
        </w:rPr>
        <w:t>50mA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显示：大屏幕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LCD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显示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报警方式：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LED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灯报警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信号输出：模拟信号</w:t>
      </w:r>
      <w:r w:rsidRPr="00870347">
        <w:rPr>
          <w:rFonts w:ascii="仿宋_GB2312" w:eastAsia="仿宋_GB2312" w:hAnsiTheme="minorEastAsia"/>
          <w:sz w:val="28"/>
          <w:szCs w:val="28"/>
        </w:rPr>
        <w:t>(4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～</w:t>
      </w:r>
      <w:r w:rsidRPr="00870347">
        <w:rPr>
          <w:rFonts w:ascii="仿宋_GB2312" w:eastAsia="仿宋_GB2312" w:hAnsiTheme="minorEastAsia"/>
          <w:sz w:val="28"/>
          <w:szCs w:val="28"/>
        </w:rPr>
        <w:t>20)</w:t>
      </w:r>
      <w:proofErr w:type="spellStart"/>
      <w:r w:rsidRPr="00870347">
        <w:rPr>
          <w:rFonts w:ascii="仿宋_GB2312" w:eastAsia="仿宋_GB2312" w:hAnsiTheme="minorEastAsia"/>
          <w:sz w:val="28"/>
          <w:szCs w:val="28"/>
        </w:rPr>
        <w:t>mA</w:t>
      </w:r>
      <w:proofErr w:type="spellEnd"/>
      <w:r w:rsidRPr="00870347">
        <w:rPr>
          <w:rFonts w:ascii="仿宋_GB2312" w:eastAsia="仿宋_GB2312" w:hAnsiTheme="minorEastAsia" w:hint="eastAsia"/>
          <w:sz w:val="28"/>
          <w:szCs w:val="28"/>
        </w:rPr>
        <w:t>，数字信号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RS485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总线，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</w:t>
      </w:r>
      <w:proofErr w:type="spellStart"/>
      <w:r w:rsidRPr="00870347">
        <w:rPr>
          <w:rFonts w:ascii="仿宋_GB2312" w:eastAsia="仿宋_GB2312" w:hAnsiTheme="minorEastAsia"/>
          <w:sz w:val="28"/>
          <w:szCs w:val="28"/>
        </w:rPr>
        <w:t>ModBus</w:t>
      </w:r>
      <w:proofErr w:type="spellEnd"/>
      <w:r w:rsidRPr="00870347">
        <w:rPr>
          <w:rFonts w:ascii="仿宋_GB2312" w:eastAsia="仿宋_GB2312" w:hAnsiTheme="minorEastAsia"/>
          <w:sz w:val="28"/>
          <w:szCs w:val="28"/>
        </w:rPr>
        <w:t xml:space="preserve"> RTU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通讯协议开关量信号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3 </w:t>
      </w:r>
      <w:proofErr w:type="gramStart"/>
      <w:r w:rsidRPr="00870347">
        <w:rPr>
          <w:rFonts w:ascii="仿宋_GB2312" w:eastAsia="仿宋_GB2312" w:hAnsiTheme="minorEastAsia" w:hint="eastAsia"/>
          <w:sz w:val="28"/>
          <w:szCs w:val="28"/>
        </w:rPr>
        <w:t>个</w:t>
      </w:r>
      <w:proofErr w:type="gramEnd"/>
      <w:r w:rsidRPr="00870347">
        <w:rPr>
          <w:rFonts w:ascii="仿宋_GB2312" w:eastAsia="仿宋_GB2312" w:hAnsiTheme="minorEastAsia" w:hint="eastAsia"/>
          <w:sz w:val="28"/>
          <w:szCs w:val="28"/>
        </w:rPr>
        <w:t>继电器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负载电阻：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500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欧姆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外壳防护：</w:t>
      </w:r>
      <w:r w:rsidRPr="00870347">
        <w:rPr>
          <w:rFonts w:ascii="仿宋_GB2312" w:eastAsia="仿宋_GB2312" w:hAnsiTheme="minorEastAsia"/>
          <w:sz w:val="28"/>
          <w:szCs w:val="28"/>
        </w:rPr>
        <w:t>IP66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使用温度：</w:t>
      </w:r>
      <w:r w:rsidRPr="00870347">
        <w:rPr>
          <w:rFonts w:ascii="仿宋_GB2312" w:eastAsia="仿宋_GB2312" w:hAnsiTheme="minorEastAsia"/>
          <w:sz w:val="28"/>
          <w:szCs w:val="28"/>
        </w:rPr>
        <w:t>-20</w:t>
      </w:r>
      <w:r w:rsidRPr="00870347">
        <w:rPr>
          <w:rFonts w:ascii="仿宋_GB2312" w:eastAsia="仿宋_GB2312" w:hAnsiTheme="minorEastAsia" w:hint="eastAsia"/>
          <w:sz w:val="28"/>
          <w:szCs w:val="28"/>
        </w:rPr>
        <w:t>℃～</w:t>
      </w:r>
      <w:r w:rsidRPr="00870347">
        <w:rPr>
          <w:rFonts w:ascii="仿宋_GB2312" w:eastAsia="仿宋_GB2312" w:hAnsiTheme="minorEastAsia"/>
          <w:sz w:val="28"/>
          <w:szCs w:val="28"/>
        </w:rPr>
        <w:t>50</w:t>
      </w:r>
      <w:r w:rsidRPr="00870347">
        <w:rPr>
          <w:rFonts w:ascii="仿宋_GB2312" w:eastAsia="仿宋_GB2312" w:hAnsiTheme="minorEastAsia" w:hint="eastAsia"/>
          <w:sz w:val="28"/>
          <w:szCs w:val="28"/>
        </w:rPr>
        <w:t>℃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湿度范围：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15%</w:t>
      </w:r>
      <w:r w:rsidRPr="00870347">
        <w:rPr>
          <w:rFonts w:ascii="仿宋_GB2312" w:eastAsia="仿宋_GB2312" w:hAnsiTheme="minorEastAsia" w:hint="eastAsia"/>
          <w:sz w:val="28"/>
          <w:szCs w:val="28"/>
        </w:rPr>
        <w:t>～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95% </w:t>
      </w:r>
      <w:r w:rsidRPr="00870347">
        <w:rPr>
          <w:rFonts w:ascii="仿宋_GB2312" w:eastAsia="仿宋_GB2312" w:hAnsiTheme="minorEastAsia" w:hint="eastAsia"/>
          <w:sz w:val="28"/>
          <w:szCs w:val="28"/>
        </w:rPr>
        <w:t>相对湿度（标准）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防爆等级：</w:t>
      </w:r>
      <w:r w:rsidRPr="00870347">
        <w:rPr>
          <w:rFonts w:ascii="仿宋_GB2312" w:eastAsia="仿宋_GB2312" w:hAnsiTheme="minorEastAsia"/>
          <w:sz w:val="28"/>
          <w:szCs w:val="28"/>
        </w:rPr>
        <w:t xml:space="preserve"> Ex d IIC T6</w:t>
      </w:r>
    </w:p>
    <w:p w:rsidR="00291789" w:rsidRPr="00870347" w:rsidRDefault="00291789" w:rsidP="00291789">
      <w:pPr>
        <w:pStyle w:val="aa"/>
        <w:numPr>
          <w:ilvl w:val="0"/>
          <w:numId w:val="3"/>
        </w:numPr>
        <w:spacing w:line="400" w:lineRule="atLeast"/>
        <w:ind w:firstLineChars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壳体材料：铸铝及不锈钢</w:t>
      </w:r>
    </w:p>
    <w:p w:rsidR="00291789" w:rsidRPr="00870347" w:rsidRDefault="00291789" w:rsidP="00291789">
      <w:pPr>
        <w:spacing w:line="400" w:lineRule="atLeast"/>
        <w:ind w:firstLineChars="100" w:firstLine="28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3.4增加与现场</w:t>
      </w:r>
      <w:r w:rsidRPr="00870347">
        <w:rPr>
          <w:rFonts w:ascii="仿宋_GB2312" w:eastAsia="仿宋_GB2312" w:hAnsiTheme="minorEastAsia"/>
          <w:sz w:val="28"/>
          <w:szCs w:val="28"/>
        </w:rPr>
        <w:t>P</w:t>
      </w:r>
      <w:r w:rsidRPr="00870347">
        <w:rPr>
          <w:rFonts w:ascii="仿宋_GB2312" w:eastAsia="仿宋_GB2312" w:hAnsiTheme="minorEastAsia" w:hint="eastAsia"/>
          <w:sz w:val="28"/>
          <w:szCs w:val="28"/>
        </w:rPr>
        <w:t>LC相匹配的模拟量输入模块，模块点数不少于16个，现场探测器检测信号传入模拟量模块中。</w:t>
      </w:r>
    </w:p>
    <w:p w:rsidR="00291789" w:rsidRPr="00870347" w:rsidRDefault="00291789" w:rsidP="00291789">
      <w:pPr>
        <w:ind w:leftChars="200" w:left="840" w:hangingChars="150" w:hanging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3.5控制信号电缆应采用阻燃屏蔽铜芯电缆。电缆选择应保证信号传输距离不少于1000米。电缆线芯数量应不少于4</w:t>
      </w:r>
      <w:proofErr w:type="gramStart"/>
      <w:r w:rsidRPr="00870347">
        <w:rPr>
          <w:rFonts w:ascii="仿宋_GB2312" w:eastAsia="仿宋_GB2312" w:hAnsiTheme="minorEastAsia" w:hint="eastAsia"/>
          <w:sz w:val="28"/>
          <w:szCs w:val="28"/>
        </w:rPr>
        <w:t>芯且电缆</w:t>
      </w:r>
      <w:proofErr w:type="gramEnd"/>
      <w:r w:rsidRPr="00870347">
        <w:rPr>
          <w:rFonts w:ascii="仿宋_GB2312" w:eastAsia="仿宋_GB2312" w:hAnsiTheme="minorEastAsia" w:hint="eastAsia"/>
          <w:sz w:val="28"/>
          <w:szCs w:val="28"/>
        </w:rPr>
        <w:t>单根线芯直径不小于1.5mm</w:t>
      </w:r>
      <w:r w:rsidRPr="00870347">
        <w:rPr>
          <w:rFonts w:ascii="仿宋_GB2312" w:eastAsia="仿宋_GB2312" w:hAnsiTheme="minorEastAsia" w:hint="eastAsia"/>
          <w:sz w:val="28"/>
          <w:szCs w:val="28"/>
          <w:vertAlign w:val="superscript"/>
        </w:rPr>
        <w:t>2</w:t>
      </w:r>
      <w:r w:rsidRPr="00870347">
        <w:rPr>
          <w:rFonts w:ascii="仿宋_GB2312" w:eastAsia="仿宋_GB2312" w:hAnsiTheme="minorEastAsia" w:hint="eastAsia"/>
          <w:sz w:val="28"/>
          <w:szCs w:val="28"/>
        </w:rPr>
        <w:t xml:space="preserve"> 。共铺设16根电缆，电缆起始端为中控电气控制柜到液化码头探头安装处，其中4根为预留电缆，不接探测器。</w:t>
      </w:r>
    </w:p>
    <w:p w:rsidR="00291789" w:rsidRPr="00870347" w:rsidRDefault="00291789" w:rsidP="00291789">
      <w:pPr>
        <w:ind w:leftChars="200" w:left="980" w:hangingChars="200" w:hanging="56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lastRenderedPageBreak/>
        <w:t>3.6电缆安装、接线规范，标号注释清晰、正确，室外电缆沿电缆沟和电缆桥架铺设，出电缆桥架部分穿镀锌钢管或防爆挠性管。线路安装中不能有接头。</w:t>
      </w:r>
    </w:p>
    <w:p w:rsidR="00291789" w:rsidRPr="00870347" w:rsidRDefault="00291789" w:rsidP="00291789">
      <w:pPr>
        <w:ind w:leftChars="200" w:left="980" w:hangingChars="200" w:hanging="56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3.7码头现场设备安装应满足防爆要求。</w:t>
      </w:r>
    </w:p>
    <w:p w:rsidR="00291789" w:rsidRPr="00870347" w:rsidRDefault="00291789" w:rsidP="00291789">
      <w:pPr>
        <w:ind w:leftChars="200" w:left="840" w:hangingChars="150" w:hanging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3.8 监控报警功能：中控室监控画面中加入探测器</w:t>
      </w:r>
      <w:r>
        <w:rPr>
          <w:rFonts w:ascii="仿宋_GB2312" w:eastAsia="仿宋_GB2312" w:hAnsiTheme="minorEastAsia" w:hint="eastAsia"/>
          <w:sz w:val="28"/>
          <w:szCs w:val="28"/>
        </w:rPr>
        <w:t>画面</w:t>
      </w:r>
      <w:r w:rsidRPr="00870347">
        <w:rPr>
          <w:rFonts w:ascii="仿宋_GB2312" w:eastAsia="仿宋_GB2312" w:hAnsiTheme="minorEastAsia" w:hint="eastAsia"/>
          <w:sz w:val="28"/>
          <w:szCs w:val="28"/>
        </w:rPr>
        <w:t>显示，实时显示报警参数，能够对现场报警控制器位置、编号进行区分，具备报警提示、记录、查询功能。操作平台处设声光报警灯，探测器检测数据超标时发出声光报警。</w:t>
      </w:r>
    </w:p>
    <w:p w:rsidR="00291789" w:rsidRPr="00870347" w:rsidRDefault="00291789" w:rsidP="00291789">
      <w:pPr>
        <w:ind w:leftChars="267" w:left="561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3.9 为实现监控功能，需在原PLC控制程序中增加部分程序，增加程序后不得影响原程序控制功能。</w:t>
      </w:r>
    </w:p>
    <w:p w:rsidR="00291789" w:rsidRPr="00870347" w:rsidRDefault="00291789" w:rsidP="00291789">
      <w:pPr>
        <w:ind w:firstLineChars="200" w:firstLine="56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3.10可燃气体报警设备应具备消防认证、防爆合格证。</w:t>
      </w:r>
    </w:p>
    <w:p w:rsidR="00291789" w:rsidRPr="00870347" w:rsidRDefault="00291789" w:rsidP="00291789">
      <w:pPr>
        <w:ind w:firstLineChars="200" w:firstLine="56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3.11适用标准和规范：</w:t>
      </w:r>
      <w:proofErr w:type="gramStart"/>
      <w:r w:rsidRPr="00870347">
        <w:rPr>
          <w:rFonts w:ascii="仿宋_GB2312" w:eastAsia="仿宋_GB2312" w:hAnsiTheme="minorEastAsia" w:hint="eastAsia"/>
          <w:sz w:val="28"/>
          <w:szCs w:val="28"/>
        </w:rPr>
        <w:t>本改造</w:t>
      </w:r>
      <w:proofErr w:type="gramEnd"/>
      <w:r w:rsidRPr="00870347">
        <w:rPr>
          <w:rFonts w:ascii="仿宋_GB2312" w:eastAsia="仿宋_GB2312" w:hAnsiTheme="minorEastAsia" w:hint="eastAsia"/>
          <w:sz w:val="28"/>
          <w:szCs w:val="28"/>
        </w:rPr>
        <w:t>项目实施应符合国家相关的法律法规和标准规范。部分适用标准如下：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1）、《爆炸和火灾危害环境电力装置设计规范》（GB50058-92）。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2）、《石油库设计规范》（GB 50074-2002）。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3）、《油码头安全技术基本要求》（GB 16994-1997）。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4）、《装卸油品码头防火设计规范》 （JTJ 237－99）。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5）、《石油化工企业设计防火规范》（GB50160-2008）。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6）、《爆炸性环境用电气设备标准》（GB3836-2010）。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7）、</w:t>
      </w:r>
      <w:r w:rsidRPr="00870347">
        <w:rPr>
          <w:rFonts w:ascii="仿宋_GB2312" w:eastAsia="仿宋_GB2312" w:hint="eastAsia"/>
          <w:sz w:val="28"/>
          <w:szCs w:val="28"/>
        </w:rPr>
        <w:t>《可燃气体检测报警器使用规范》（SY 6503-2000）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int="eastAsia"/>
          <w:sz w:val="28"/>
          <w:szCs w:val="28"/>
        </w:rPr>
        <w:t>8）</w:t>
      </w:r>
      <w:r w:rsidRPr="00870347">
        <w:rPr>
          <w:rFonts w:ascii="仿宋_GB2312" w:eastAsia="仿宋_GB2312" w:hAnsiTheme="minorEastAsia" w:hint="eastAsia"/>
          <w:sz w:val="28"/>
          <w:szCs w:val="28"/>
        </w:rPr>
        <w:t xml:space="preserve">《石油化工可燃气体和有毒气体检测报警设计规范》（GB </w:t>
      </w:r>
      <w:r w:rsidRPr="00870347">
        <w:rPr>
          <w:rFonts w:ascii="仿宋_GB2312" w:eastAsia="仿宋_GB2312" w:hAnsiTheme="minorEastAsia" w:hint="eastAsia"/>
          <w:sz w:val="28"/>
          <w:szCs w:val="28"/>
        </w:rPr>
        <w:lastRenderedPageBreak/>
        <w:t>50493-2009）</w:t>
      </w:r>
    </w:p>
    <w:p w:rsidR="00291789" w:rsidRPr="00870347" w:rsidRDefault="00291789" w:rsidP="00291789">
      <w:pPr>
        <w:pStyle w:val="aa"/>
        <w:ind w:leftChars="400" w:left="840" w:firstLineChars="0" w:firstLine="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9）GBZT 223-2009《 工作场所有毒气体检测报警装置设置规范》</w:t>
      </w:r>
    </w:p>
    <w:p w:rsidR="00291789" w:rsidRPr="00870347" w:rsidRDefault="00291789" w:rsidP="00291789">
      <w:pPr>
        <w:ind w:leftChars="152" w:left="319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3.12施工方在项目实施中应采用符合最新规范、标准要求且质量合格、技术先进的产品。</w:t>
      </w:r>
    </w:p>
    <w:p w:rsidR="00291789" w:rsidRPr="00870347" w:rsidRDefault="00291789" w:rsidP="00291789">
      <w:pPr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4． 项目工期及验收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4.1 项目工期为6个月。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4.2解决方案中提出的各项要求，经3个月的试运行后，符合要求，方与验收。</w:t>
      </w:r>
    </w:p>
    <w:p w:rsidR="00291789" w:rsidRPr="00870347" w:rsidRDefault="00291789" w:rsidP="00291789">
      <w:pPr>
        <w:ind w:firstLine="42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4.3项目验收</w:t>
      </w:r>
      <w:proofErr w:type="gramStart"/>
      <w:r w:rsidRPr="00870347">
        <w:rPr>
          <w:rFonts w:ascii="仿宋_GB2312" w:eastAsia="仿宋_GB2312" w:hAnsiTheme="minorEastAsia" w:hint="eastAsia"/>
          <w:sz w:val="28"/>
          <w:szCs w:val="28"/>
        </w:rPr>
        <w:t>合格后质保期</w:t>
      </w:r>
      <w:proofErr w:type="gramEnd"/>
      <w:r w:rsidRPr="00870347">
        <w:rPr>
          <w:rFonts w:ascii="仿宋_GB2312" w:eastAsia="仿宋_GB2312" w:hAnsiTheme="minorEastAsia" w:hint="eastAsia"/>
          <w:sz w:val="28"/>
          <w:szCs w:val="28"/>
        </w:rPr>
        <w:t>1年，质保期内出现任何问题，需24小时内提出解决方案，并予以解决</w:t>
      </w:r>
    </w:p>
    <w:p w:rsidR="00291789" w:rsidRPr="00870347" w:rsidRDefault="00291789" w:rsidP="00291789">
      <w:pPr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5. 其它要求</w:t>
      </w:r>
    </w:p>
    <w:p w:rsidR="00291789" w:rsidRPr="00870347" w:rsidRDefault="00291789" w:rsidP="00291789">
      <w:pPr>
        <w:ind w:firstLine="57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5.1施工方在项目完成后，将设计到的图纸、技术说明书、产品合格证等提交给发包方。</w:t>
      </w:r>
    </w:p>
    <w:p w:rsidR="00291789" w:rsidRPr="00870347" w:rsidRDefault="00291789" w:rsidP="00291789">
      <w:pPr>
        <w:ind w:firstLine="570"/>
        <w:rPr>
          <w:rFonts w:ascii="仿宋_GB2312" w:eastAsia="仿宋_GB2312" w:hAnsiTheme="minorEastAsia"/>
          <w:sz w:val="28"/>
          <w:szCs w:val="28"/>
        </w:rPr>
      </w:pPr>
      <w:r w:rsidRPr="00870347">
        <w:rPr>
          <w:rFonts w:ascii="仿宋_GB2312" w:eastAsia="仿宋_GB2312" w:hAnsiTheme="minorEastAsia" w:hint="eastAsia"/>
          <w:sz w:val="28"/>
          <w:szCs w:val="28"/>
        </w:rPr>
        <w:t>5.2施工方在项目完成后，应对现场相关人员针对该气体检测系统的使用、检查、维护等方面做培训。</w:t>
      </w:r>
    </w:p>
    <w:bookmarkEnd w:id="0"/>
    <w:p w:rsidR="00291789" w:rsidRPr="00870347" w:rsidRDefault="00291789" w:rsidP="00291789">
      <w:pPr>
        <w:rPr>
          <w:rFonts w:ascii="Arial" w:eastAsia="仿宋_GB2312" w:hAnsi="Arial" w:cs="Arial"/>
          <w:sz w:val="36"/>
          <w:szCs w:val="36"/>
        </w:rPr>
      </w:pPr>
    </w:p>
    <w:sectPr w:rsidR="00291789" w:rsidRPr="00870347" w:rsidSect="003F2A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EF9" w:rsidRDefault="007E0EF9" w:rsidP="00A17773">
      <w:r>
        <w:separator/>
      </w:r>
    </w:p>
  </w:endnote>
  <w:endnote w:type="continuationSeparator" w:id="0">
    <w:p w:rsidR="007E0EF9" w:rsidRDefault="007E0EF9" w:rsidP="00A17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EF9" w:rsidRDefault="007E0EF9" w:rsidP="00A17773">
      <w:r>
        <w:separator/>
      </w:r>
    </w:p>
  </w:footnote>
  <w:footnote w:type="continuationSeparator" w:id="0">
    <w:p w:rsidR="007E0EF9" w:rsidRDefault="007E0EF9" w:rsidP="00A177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D0627"/>
    <w:multiLevelType w:val="hybridMultilevel"/>
    <w:tmpl w:val="63341A36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51491C05"/>
    <w:multiLevelType w:val="hybridMultilevel"/>
    <w:tmpl w:val="4ABC7120"/>
    <w:lvl w:ilvl="0" w:tplc="04090011">
      <w:start w:val="1"/>
      <w:numFmt w:val="decimal"/>
      <w:lvlText w:val="%1)"/>
      <w:lvlJc w:val="left"/>
      <w:pPr>
        <w:ind w:left="980" w:hanging="420"/>
      </w:pPr>
    </w:lvl>
    <w:lvl w:ilvl="1" w:tplc="04090019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>
    <w:nsid w:val="530DFB1C"/>
    <w:multiLevelType w:val="singleLevel"/>
    <w:tmpl w:val="530DFB1C"/>
    <w:lvl w:ilvl="0">
      <w:start w:val="1"/>
      <w:numFmt w:val="lowerLetter"/>
      <w:suff w:val="nothing"/>
      <w:lvlText w:val="%1)"/>
      <w:lvlJc w:val="left"/>
      <w:rPr>
        <w:rFonts w:cs="Times New Roman"/>
      </w:rPr>
    </w:lvl>
  </w:abstractNum>
  <w:abstractNum w:abstractNumId="3">
    <w:nsid w:val="75B85FB9"/>
    <w:multiLevelType w:val="multilevel"/>
    <w:tmpl w:val="75B85FB9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7773"/>
    <w:rsid w:val="00067238"/>
    <w:rsid w:val="00071661"/>
    <w:rsid w:val="00080129"/>
    <w:rsid w:val="000A10C7"/>
    <w:rsid w:val="000A48BE"/>
    <w:rsid w:val="000D7EB3"/>
    <w:rsid w:val="00107013"/>
    <w:rsid w:val="00116959"/>
    <w:rsid w:val="00117339"/>
    <w:rsid w:val="00134A16"/>
    <w:rsid w:val="00152A1B"/>
    <w:rsid w:val="00175177"/>
    <w:rsid w:val="00175703"/>
    <w:rsid w:val="00176A4C"/>
    <w:rsid w:val="00182036"/>
    <w:rsid w:val="00195A52"/>
    <w:rsid w:val="001A216F"/>
    <w:rsid w:val="001B3215"/>
    <w:rsid w:val="001B6BE1"/>
    <w:rsid w:val="001B749A"/>
    <w:rsid w:val="00274396"/>
    <w:rsid w:val="002851FA"/>
    <w:rsid w:val="0028710A"/>
    <w:rsid w:val="00291789"/>
    <w:rsid w:val="00302872"/>
    <w:rsid w:val="00326F7A"/>
    <w:rsid w:val="0038508F"/>
    <w:rsid w:val="0039124E"/>
    <w:rsid w:val="003C1C50"/>
    <w:rsid w:val="003F0D45"/>
    <w:rsid w:val="003F2ACE"/>
    <w:rsid w:val="00443C2F"/>
    <w:rsid w:val="0047518C"/>
    <w:rsid w:val="00476D5F"/>
    <w:rsid w:val="00482B98"/>
    <w:rsid w:val="00492901"/>
    <w:rsid w:val="00495A36"/>
    <w:rsid w:val="004E6A17"/>
    <w:rsid w:val="005135BD"/>
    <w:rsid w:val="00532FD0"/>
    <w:rsid w:val="005628C3"/>
    <w:rsid w:val="005830A8"/>
    <w:rsid w:val="00585CF9"/>
    <w:rsid w:val="005A6743"/>
    <w:rsid w:val="005B06A9"/>
    <w:rsid w:val="005B4FF8"/>
    <w:rsid w:val="005E503B"/>
    <w:rsid w:val="005F2416"/>
    <w:rsid w:val="005F2CE5"/>
    <w:rsid w:val="005F324E"/>
    <w:rsid w:val="005F3B6D"/>
    <w:rsid w:val="00610BAC"/>
    <w:rsid w:val="00612346"/>
    <w:rsid w:val="00621439"/>
    <w:rsid w:val="00631E85"/>
    <w:rsid w:val="006478B0"/>
    <w:rsid w:val="00661A83"/>
    <w:rsid w:val="00695554"/>
    <w:rsid w:val="006A04EF"/>
    <w:rsid w:val="006C16CA"/>
    <w:rsid w:val="00761C6B"/>
    <w:rsid w:val="00791BA1"/>
    <w:rsid w:val="007C2A27"/>
    <w:rsid w:val="007E0EF9"/>
    <w:rsid w:val="007E127D"/>
    <w:rsid w:val="00833D98"/>
    <w:rsid w:val="00883F25"/>
    <w:rsid w:val="00885DD5"/>
    <w:rsid w:val="00895A3C"/>
    <w:rsid w:val="008A371F"/>
    <w:rsid w:val="008D7691"/>
    <w:rsid w:val="009424CD"/>
    <w:rsid w:val="00994517"/>
    <w:rsid w:val="009A16FD"/>
    <w:rsid w:val="009C1633"/>
    <w:rsid w:val="009E1463"/>
    <w:rsid w:val="009F56A6"/>
    <w:rsid w:val="00A15458"/>
    <w:rsid w:val="00A17773"/>
    <w:rsid w:val="00A21A3A"/>
    <w:rsid w:val="00A22048"/>
    <w:rsid w:val="00A4798D"/>
    <w:rsid w:val="00AB7D15"/>
    <w:rsid w:val="00AD391A"/>
    <w:rsid w:val="00B057C7"/>
    <w:rsid w:val="00B37879"/>
    <w:rsid w:val="00B74D2C"/>
    <w:rsid w:val="00C0036D"/>
    <w:rsid w:val="00C435D0"/>
    <w:rsid w:val="00C80A24"/>
    <w:rsid w:val="00C8186B"/>
    <w:rsid w:val="00D044A0"/>
    <w:rsid w:val="00D36B22"/>
    <w:rsid w:val="00D72558"/>
    <w:rsid w:val="00DB6EFA"/>
    <w:rsid w:val="00DC2AFE"/>
    <w:rsid w:val="00DD0843"/>
    <w:rsid w:val="00E103D1"/>
    <w:rsid w:val="00E14FBC"/>
    <w:rsid w:val="00E40909"/>
    <w:rsid w:val="00E4515F"/>
    <w:rsid w:val="00E7127E"/>
    <w:rsid w:val="00E73E26"/>
    <w:rsid w:val="00E92620"/>
    <w:rsid w:val="00ED2A42"/>
    <w:rsid w:val="00EE0AA6"/>
    <w:rsid w:val="00EF3CEB"/>
    <w:rsid w:val="00F11D15"/>
    <w:rsid w:val="00F24DC0"/>
    <w:rsid w:val="00F3527D"/>
    <w:rsid w:val="00F3710A"/>
    <w:rsid w:val="00F63633"/>
    <w:rsid w:val="00F80C6B"/>
    <w:rsid w:val="00FC09A2"/>
    <w:rsid w:val="00FE108F"/>
    <w:rsid w:val="00FE3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129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Char"/>
    <w:uiPriority w:val="99"/>
    <w:qFormat/>
    <w:rsid w:val="001B3215"/>
    <w:pPr>
      <w:jc w:val="left"/>
      <w:outlineLvl w:val="0"/>
    </w:pPr>
    <w:rPr>
      <w:rFonts w:ascii="宋体" w:hAnsi="宋体"/>
      <w:b/>
      <w:sz w:val="28"/>
      <w:szCs w:val="28"/>
    </w:rPr>
  </w:style>
  <w:style w:type="paragraph" w:styleId="2">
    <w:name w:val="heading 2"/>
    <w:basedOn w:val="a"/>
    <w:next w:val="a"/>
    <w:link w:val="2Char"/>
    <w:uiPriority w:val="99"/>
    <w:qFormat/>
    <w:rsid w:val="001B3215"/>
    <w:pPr>
      <w:ind w:firstLineChars="150" w:firstLine="422"/>
      <w:jc w:val="left"/>
      <w:outlineLvl w:val="1"/>
    </w:pPr>
    <w:rPr>
      <w:b/>
      <w:sz w:val="28"/>
      <w:szCs w:val="28"/>
    </w:rPr>
  </w:style>
  <w:style w:type="paragraph" w:styleId="3">
    <w:name w:val="heading 3"/>
    <w:basedOn w:val="a"/>
    <w:next w:val="a"/>
    <w:link w:val="3Char"/>
    <w:uiPriority w:val="99"/>
    <w:qFormat/>
    <w:rsid w:val="001B3215"/>
    <w:pPr>
      <w:ind w:firstLineChars="200" w:firstLine="562"/>
      <w:jc w:val="left"/>
      <w:outlineLvl w:val="2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9"/>
    <w:locked/>
    <w:rsid w:val="001B3215"/>
    <w:rPr>
      <w:rFonts w:ascii="宋体" w:eastAsia="宋体" w:cs="Times New Roman"/>
      <w:b/>
      <w:sz w:val="28"/>
      <w:szCs w:val="28"/>
    </w:rPr>
  </w:style>
  <w:style w:type="character" w:customStyle="1" w:styleId="2Char">
    <w:name w:val="标题 2 Char"/>
    <w:basedOn w:val="a0"/>
    <w:link w:val="2"/>
    <w:uiPriority w:val="99"/>
    <w:locked/>
    <w:rsid w:val="001B3215"/>
    <w:rPr>
      <w:rFonts w:ascii="Calibri" w:eastAsia="宋体" w:hAnsi="Calibri" w:cs="Times New Roman"/>
      <w:b/>
      <w:sz w:val="28"/>
      <w:szCs w:val="28"/>
    </w:rPr>
  </w:style>
  <w:style w:type="character" w:customStyle="1" w:styleId="3Char">
    <w:name w:val="标题 3 Char"/>
    <w:basedOn w:val="a0"/>
    <w:link w:val="3"/>
    <w:uiPriority w:val="99"/>
    <w:locked/>
    <w:rsid w:val="001B3215"/>
    <w:rPr>
      <w:rFonts w:ascii="Calibri" w:eastAsia="宋体" w:hAnsi="Calibri" w:cs="Times New Roman"/>
      <w:b/>
      <w:sz w:val="28"/>
      <w:szCs w:val="28"/>
    </w:rPr>
  </w:style>
  <w:style w:type="paragraph" w:styleId="a3">
    <w:name w:val="header"/>
    <w:basedOn w:val="a"/>
    <w:link w:val="Char"/>
    <w:uiPriority w:val="99"/>
    <w:rsid w:val="00A177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A17773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A177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A17773"/>
    <w:rPr>
      <w:rFonts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AB7D1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AB7D15"/>
    <w:rPr>
      <w:rFonts w:cs="Times New Roman"/>
      <w:sz w:val="18"/>
      <w:szCs w:val="18"/>
    </w:rPr>
  </w:style>
  <w:style w:type="character" w:styleId="a6">
    <w:name w:val="Hyperlink"/>
    <w:basedOn w:val="a0"/>
    <w:uiPriority w:val="99"/>
    <w:rsid w:val="007C2A27"/>
    <w:rPr>
      <w:rFonts w:cs="Times New Roman"/>
      <w:color w:val="0000FF"/>
      <w:u w:val="single"/>
    </w:rPr>
  </w:style>
  <w:style w:type="character" w:styleId="a7">
    <w:name w:val="annotation reference"/>
    <w:basedOn w:val="a0"/>
    <w:uiPriority w:val="99"/>
    <w:rsid w:val="007C2A27"/>
    <w:rPr>
      <w:rFonts w:cs="Times New Roman"/>
      <w:sz w:val="21"/>
    </w:rPr>
  </w:style>
  <w:style w:type="character" w:customStyle="1" w:styleId="BodyTextIndentChar">
    <w:name w:val="Body Text Indent Char"/>
    <w:uiPriority w:val="99"/>
    <w:locked/>
    <w:rsid w:val="007C2A27"/>
    <w:rPr>
      <w:rFonts w:ascii="楷体_GB2312" w:eastAsia="楷体_GB2312"/>
      <w:color w:val="FF0000"/>
      <w:spacing w:val="6"/>
      <w:sz w:val="28"/>
    </w:rPr>
  </w:style>
  <w:style w:type="paragraph" w:styleId="a8">
    <w:name w:val="Plain Text"/>
    <w:basedOn w:val="a"/>
    <w:link w:val="Char2"/>
    <w:uiPriority w:val="99"/>
    <w:rsid w:val="007C2A27"/>
    <w:rPr>
      <w:rFonts w:ascii="宋体" w:hAnsi="Courier New"/>
      <w:sz w:val="24"/>
      <w:szCs w:val="20"/>
    </w:rPr>
  </w:style>
  <w:style w:type="character" w:customStyle="1" w:styleId="Char2">
    <w:name w:val="纯文本 Char"/>
    <w:basedOn w:val="a0"/>
    <w:link w:val="a8"/>
    <w:uiPriority w:val="99"/>
    <w:locked/>
    <w:rsid w:val="007C2A27"/>
    <w:rPr>
      <w:rFonts w:ascii="宋体" w:eastAsia="宋体" w:hAnsi="Courier New" w:cs="Times New Roman"/>
      <w:sz w:val="20"/>
      <w:szCs w:val="20"/>
    </w:rPr>
  </w:style>
  <w:style w:type="paragraph" w:styleId="a9">
    <w:name w:val="Body Text Indent"/>
    <w:basedOn w:val="a"/>
    <w:link w:val="Char3"/>
    <w:uiPriority w:val="99"/>
    <w:rsid w:val="007C2A27"/>
    <w:pPr>
      <w:adjustRightInd w:val="0"/>
      <w:spacing w:line="312" w:lineRule="auto"/>
      <w:ind w:firstLine="680"/>
      <w:jc w:val="left"/>
      <w:textAlignment w:val="baseline"/>
    </w:pPr>
    <w:rPr>
      <w:rFonts w:ascii="楷体_GB2312" w:eastAsia="楷体_GB2312"/>
      <w:color w:val="FF0000"/>
      <w:spacing w:val="6"/>
      <w:kern w:val="0"/>
      <w:sz w:val="28"/>
      <w:szCs w:val="20"/>
    </w:rPr>
  </w:style>
  <w:style w:type="character" w:customStyle="1" w:styleId="Char3">
    <w:name w:val="正文文本缩进 Char"/>
    <w:basedOn w:val="a0"/>
    <w:link w:val="a9"/>
    <w:uiPriority w:val="99"/>
    <w:semiHidden/>
    <w:locked/>
    <w:rsid w:val="000A48BE"/>
    <w:rPr>
      <w:rFonts w:cs="Times New Roman"/>
    </w:rPr>
  </w:style>
  <w:style w:type="character" w:customStyle="1" w:styleId="Char10">
    <w:name w:val="正文文本缩进 Char1"/>
    <w:basedOn w:val="a0"/>
    <w:uiPriority w:val="99"/>
    <w:semiHidden/>
    <w:rsid w:val="007C2A27"/>
    <w:rPr>
      <w:rFonts w:cs="Times New Roman"/>
    </w:rPr>
  </w:style>
  <w:style w:type="paragraph" w:styleId="10">
    <w:name w:val="toc 1"/>
    <w:basedOn w:val="a"/>
    <w:next w:val="a"/>
    <w:uiPriority w:val="99"/>
    <w:rsid w:val="007C2A27"/>
    <w:pPr>
      <w:widowControl/>
      <w:spacing w:after="100" w:line="276" w:lineRule="auto"/>
      <w:jc w:val="left"/>
    </w:pPr>
    <w:rPr>
      <w:kern w:val="0"/>
      <w:sz w:val="22"/>
      <w:szCs w:val="20"/>
    </w:rPr>
  </w:style>
  <w:style w:type="character" w:customStyle="1" w:styleId="CharChar2">
    <w:name w:val="Char Char2"/>
    <w:uiPriority w:val="99"/>
    <w:rsid w:val="005F3B6D"/>
    <w:rPr>
      <w:rFonts w:ascii="宋体" w:hAnsi="Courier New"/>
      <w:kern w:val="2"/>
      <w:sz w:val="24"/>
    </w:rPr>
  </w:style>
  <w:style w:type="paragraph" w:styleId="aa">
    <w:name w:val="List Paragraph"/>
    <w:basedOn w:val="a"/>
    <w:uiPriority w:val="34"/>
    <w:qFormat/>
    <w:rsid w:val="0029178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09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9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9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9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368</Words>
  <Characters>2101</Characters>
  <Application>Microsoft Office Word</Application>
  <DocSecurity>0</DocSecurity>
  <Lines>17</Lines>
  <Paragraphs>4</Paragraphs>
  <ScaleCrop>false</ScaleCrop>
  <Company>Sky123.Org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解雄雷</dc:creator>
  <cp:keywords/>
  <dc:description/>
  <cp:lastModifiedBy>于俊清</cp:lastModifiedBy>
  <cp:revision>33</cp:revision>
  <dcterms:created xsi:type="dcterms:W3CDTF">2016-02-25T00:21:00Z</dcterms:created>
  <dcterms:modified xsi:type="dcterms:W3CDTF">2016-08-20T12:31:00Z</dcterms:modified>
</cp:coreProperties>
</file>