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036" w:rsidRDefault="00182036" w:rsidP="00F11D15">
      <w:pPr>
        <w:widowControl/>
        <w:spacing w:line="560" w:lineRule="exact"/>
        <w:jc w:val="left"/>
        <w:rPr>
          <w:rFonts w:ascii="宋体" w:cs="宋体"/>
          <w:b/>
          <w:kern w:val="0"/>
          <w:sz w:val="28"/>
          <w:szCs w:val="28"/>
        </w:rPr>
      </w:pPr>
      <w:r>
        <w:rPr>
          <w:rFonts w:ascii="宋体" w:hAnsi="宋体" w:cs="宋体" w:hint="eastAsia"/>
          <w:b/>
          <w:kern w:val="0"/>
          <w:sz w:val="28"/>
          <w:szCs w:val="28"/>
        </w:rPr>
        <w:t>附件</w:t>
      </w:r>
      <w:r>
        <w:rPr>
          <w:rFonts w:ascii="宋体" w:hAnsi="宋体" w:cs="宋体"/>
          <w:b/>
          <w:kern w:val="0"/>
          <w:sz w:val="28"/>
          <w:szCs w:val="28"/>
        </w:rPr>
        <w:t>1</w:t>
      </w:r>
    </w:p>
    <w:p w:rsidR="00067238" w:rsidRPr="00067238" w:rsidRDefault="007F2088" w:rsidP="00067238">
      <w:pPr>
        <w:spacing w:line="360" w:lineRule="auto"/>
        <w:jc w:val="center"/>
        <w:outlineLvl w:val="0"/>
        <w:rPr>
          <w:rFonts w:ascii="黑体" w:eastAsia="黑体" w:hAnsi="黑体"/>
          <w:b/>
          <w:bCs/>
          <w:kern w:val="44"/>
          <w:sz w:val="30"/>
          <w:szCs w:val="30"/>
        </w:rPr>
      </w:pPr>
      <w:r>
        <w:rPr>
          <w:rFonts w:ascii="黑体" w:eastAsia="黑体" w:hAnsi="黑体" w:hint="eastAsia"/>
          <w:b/>
          <w:bCs/>
          <w:kern w:val="44"/>
          <w:sz w:val="30"/>
          <w:szCs w:val="30"/>
        </w:rPr>
        <w:t>5、</w:t>
      </w:r>
      <w:r w:rsidR="00067238" w:rsidRPr="00067238">
        <w:rPr>
          <w:rFonts w:ascii="黑体" w:eastAsia="黑体" w:hAnsi="黑体" w:hint="eastAsia"/>
          <w:b/>
          <w:bCs/>
          <w:kern w:val="44"/>
          <w:sz w:val="30"/>
          <w:szCs w:val="30"/>
        </w:rPr>
        <w:t>6号门机电源线更换改造项目</w:t>
      </w:r>
      <w:r w:rsidR="00B11848">
        <w:rPr>
          <w:rFonts w:ascii="黑体" w:eastAsia="黑体" w:hAnsi="黑体" w:hint="eastAsia"/>
          <w:b/>
          <w:bCs/>
          <w:kern w:val="44"/>
          <w:sz w:val="30"/>
          <w:szCs w:val="30"/>
        </w:rPr>
        <w:t>报价要求</w:t>
      </w:r>
    </w:p>
    <w:p w:rsidR="00182036" w:rsidRPr="005B4FF8" w:rsidRDefault="00182036" w:rsidP="00AB7D15">
      <w:pPr>
        <w:ind w:firstLine="540"/>
        <w:rPr>
          <w:rFonts w:ascii="Times New Roman" w:hAnsi="Times New Roman" w:cs="宋体"/>
          <w:color w:val="000000"/>
          <w:kern w:val="0"/>
          <w:sz w:val="28"/>
          <w:szCs w:val="28"/>
        </w:rPr>
      </w:pPr>
      <w:r w:rsidRPr="003F0D45">
        <w:rPr>
          <w:rFonts w:ascii="Times New Roman" w:hAnsi="Times New Roman" w:cs="宋体" w:hint="eastAsia"/>
          <w:color w:val="000000"/>
          <w:kern w:val="0"/>
          <w:sz w:val="28"/>
          <w:szCs w:val="28"/>
        </w:rPr>
        <w:t>参与本项目的供应商应综合考虑服务发生的人工、材料、机械设备及现场临建、水、电等费用综合报价（含利润、税金）等完成本项目相关工作，报价包括但不限于以下内容：</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1</w:t>
      </w:r>
      <w:r>
        <w:rPr>
          <w:rFonts w:ascii="Times New Roman" w:hAnsi="Times New Roman"/>
          <w:color w:val="000000"/>
          <w:kern w:val="0"/>
          <w:sz w:val="28"/>
          <w:szCs w:val="28"/>
        </w:rPr>
        <w:t>.</w:t>
      </w:r>
      <w:r w:rsidRPr="003F0D45">
        <w:rPr>
          <w:rFonts w:ascii="Times New Roman" w:hAnsi="Times New Roman" w:cs="宋体" w:hint="eastAsia"/>
          <w:color w:val="000000"/>
          <w:kern w:val="0"/>
          <w:sz w:val="28"/>
          <w:szCs w:val="28"/>
        </w:rPr>
        <w:t>根据要求需建设的必要的临时设施而发生的费用（如水电源接通、排水、搭设脚手架、临时支撑等）；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2</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设备及机具拆装采取的措施；</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3</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本项目实施中可能发生的安全问题的治理防范措施费；</w:t>
      </w:r>
      <w:r w:rsidRPr="003F0D45">
        <w:rPr>
          <w:rFonts w:ascii="Times New Roman" w:hAnsi="Times New Roman"/>
          <w:color w:val="000000"/>
          <w:kern w:val="0"/>
          <w:sz w:val="28"/>
          <w:szCs w:val="28"/>
        </w:rPr>
        <w:t xml:space="preserve"> </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4</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合同中各类风险费用（如技术参数变化、防风、防火、防雨等）；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5</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垃圾废弃物清理</w:t>
      </w:r>
      <w:r>
        <w:rPr>
          <w:rFonts w:ascii="Times New Roman" w:hAnsi="Times New Roman" w:cs="宋体" w:hint="eastAsia"/>
          <w:color w:val="000000"/>
          <w:kern w:val="0"/>
          <w:sz w:val="28"/>
          <w:szCs w:val="28"/>
        </w:rPr>
        <w:t>搬运</w:t>
      </w:r>
      <w:r w:rsidRPr="003F0D45">
        <w:rPr>
          <w:rFonts w:ascii="Times New Roman" w:hAnsi="Times New Roman" w:cs="宋体" w:hint="eastAsia"/>
          <w:color w:val="000000"/>
          <w:kern w:val="0"/>
          <w:sz w:val="28"/>
          <w:szCs w:val="28"/>
        </w:rPr>
        <w:t>、施工区域清扫及为满足招标人规定的文明施工要求所发生的费用；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6</w:t>
      </w:r>
      <w:r>
        <w:rPr>
          <w:rFonts w:ascii="Times New Roman" w:hAnsi="Times New Roman" w:cs="宋体"/>
          <w:color w:val="000000"/>
          <w:kern w:val="0"/>
          <w:sz w:val="28"/>
          <w:szCs w:val="28"/>
        </w:rPr>
        <w:t>.</w:t>
      </w:r>
      <w:r w:rsidRPr="003F0D45">
        <w:rPr>
          <w:rFonts w:ascii="宋体" w:hAnsi="宋体" w:cs="宋体"/>
          <w:color w:val="000000"/>
          <w:kern w:val="0"/>
          <w:sz w:val="28"/>
          <w:szCs w:val="28"/>
        </w:rPr>
        <w:t xml:space="preserve"> </w:t>
      </w:r>
      <w:r w:rsidRPr="003F0D45">
        <w:rPr>
          <w:rFonts w:ascii="Times New Roman" w:hAnsi="Times New Roman" w:cs="宋体" w:hint="eastAsia"/>
          <w:color w:val="000000"/>
          <w:kern w:val="0"/>
          <w:sz w:val="28"/>
          <w:szCs w:val="28"/>
        </w:rPr>
        <w:t>投标人认为为完成本项目所必需的其它费用；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w:t>
      </w:r>
      <w:r>
        <w:rPr>
          <w:rFonts w:ascii="Times New Roman" w:hAnsi="Times New Roman"/>
          <w:color w:val="000000"/>
          <w:kern w:val="0"/>
          <w:sz w:val="28"/>
          <w:szCs w:val="28"/>
        </w:rPr>
        <w:t>7</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本项目的报价全部采用</w:t>
      </w:r>
      <w:r w:rsidRPr="005B4FF8">
        <w:rPr>
          <w:rFonts w:ascii="Times New Roman" w:hAnsi="Times New Roman" w:cs="宋体" w:hint="eastAsia"/>
          <w:color w:val="000000"/>
          <w:kern w:val="0"/>
          <w:sz w:val="28"/>
          <w:szCs w:val="28"/>
        </w:rPr>
        <w:t>人民币含税价格（需提供</w:t>
      </w:r>
      <w:r w:rsidRPr="005B4FF8">
        <w:rPr>
          <w:rFonts w:ascii="Times New Roman" w:hAnsi="Times New Roman" w:cs="宋体"/>
          <w:color w:val="000000"/>
          <w:kern w:val="0"/>
          <w:sz w:val="28"/>
          <w:szCs w:val="28"/>
        </w:rPr>
        <w:t>17%</w:t>
      </w:r>
      <w:r w:rsidRPr="005B4FF8">
        <w:rPr>
          <w:rFonts w:ascii="Times New Roman" w:hAnsi="Times New Roman" w:cs="宋体" w:hint="eastAsia"/>
          <w:color w:val="000000"/>
          <w:kern w:val="0"/>
          <w:sz w:val="28"/>
          <w:szCs w:val="28"/>
        </w:rPr>
        <w:t>增值税专用发票）。</w:t>
      </w:r>
    </w:p>
    <w:p w:rsidR="00182036" w:rsidRPr="00AB7D15"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pPr>
        <w:widowControl/>
        <w:jc w:val="left"/>
        <w:rPr>
          <w:rFonts w:ascii="宋体" w:cs="宋体"/>
          <w:b/>
          <w:kern w:val="0"/>
          <w:sz w:val="28"/>
          <w:szCs w:val="28"/>
        </w:rPr>
      </w:pPr>
      <w:r>
        <w:rPr>
          <w:rFonts w:ascii="宋体" w:cs="宋体"/>
          <w:b/>
          <w:kern w:val="0"/>
          <w:sz w:val="28"/>
          <w:szCs w:val="28"/>
        </w:rPr>
        <w:br w:type="page"/>
      </w:r>
      <w:r>
        <w:rPr>
          <w:rFonts w:ascii="宋体" w:cs="宋体" w:hint="eastAsia"/>
          <w:b/>
          <w:kern w:val="0"/>
          <w:sz w:val="28"/>
          <w:szCs w:val="28"/>
        </w:rPr>
        <w:lastRenderedPageBreak/>
        <w:t>附件</w:t>
      </w:r>
      <w:r>
        <w:rPr>
          <w:rFonts w:ascii="宋体" w:cs="宋体"/>
          <w:b/>
          <w:kern w:val="0"/>
          <w:sz w:val="28"/>
          <w:szCs w:val="28"/>
        </w:rPr>
        <w:t>2</w:t>
      </w:r>
    </w:p>
    <w:p w:rsidR="00067238" w:rsidRDefault="007F2088" w:rsidP="00067238">
      <w:pPr>
        <w:spacing w:line="360" w:lineRule="auto"/>
        <w:jc w:val="center"/>
        <w:outlineLvl w:val="0"/>
        <w:rPr>
          <w:rFonts w:ascii="黑体" w:eastAsia="黑体" w:hAnsi="黑体"/>
          <w:b/>
          <w:bCs/>
          <w:kern w:val="44"/>
          <w:sz w:val="30"/>
          <w:szCs w:val="30"/>
        </w:rPr>
      </w:pPr>
      <w:r>
        <w:rPr>
          <w:rFonts w:ascii="黑体" w:eastAsia="黑体" w:hAnsi="黑体" w:hint="eastAsia"/>
          <w:b/>
          <w:bCs/>
          <w:kern w:val="44"/>
          <w:sz w:val="30"/>
          <w:szCs w:val="30"/>
        </w:rPr>
        <w:t>5、</w:t>
      </w:r>
      <w:r w:rsidR="00067238" w:rsidRPr="00067238">
        <w:rPr>
          <w:rFonts w:ascii="黑体" w:eastAsia="黑体" w:hAnsi="黑体" w:hint="eastAsia"/>
          <w:b/>
          <w:bCs/>
          <w:kern w:val="44"/>
          <w:sz w:val="30"/>
          <w:szCs w:val="30"/>
        </w:rPr>
        <w:t>6号门机电源线更换改造项目</w:t>
      </w:r>
    </w:p>
    <w:p w:rsidR="00067238" w:rsidRPr="00067238" w:rsidRDefault="00067238" w:rsidP="00067238">
      <w:pPr>
        <w:spacing w:line="360" w:lineRule="auto"/>
        <w:jc w:val="center"/>
        <w:outlineLvl w:val="0"/>
        <w:rPr>
          <w:rFonts w:ascii="黑体" w:eastAsia="黑体" w:hAnsi="黑体"/>
          <w:b/>
          <w:bCs/>
          <w:kern w:val="44"/>
          <w:sz w:val="30"/>
          <w:szCs w:val="30"/>
        </w:rPr>
      </w:pPr>
      <w:r w:rsidRPr="00067238">
        <w:rPr>
          <w:rFonts w:ascii="黑体" w:eastAsia="黑体" w:hAnsi="黑体" w:hint="eastAsia"/>
          <w:b/>
          <w:bCs/>
          <w:kern w:val="44"/>
          <w:sz w:val="30"/>
          <w:szCs w:val="30"/>
        </w:rPr>
        <w:t>技术规格书</w:t>
      </w:r>
    </w:p>
    <w:p w:rsidR="00067238" w:rsidRPr="00D51BAD" w:rsidRDefault="00067238" w:rsidP="00067238">
      <w:pPr>
        <w:spacing w:line="560" w:lineRule="exact"/>
        <w:outlineLvl w:val="0"/>
        <w:rPr>
          <w:rFonts w:ascii="宋体"/>
          <w:b/>
          <w:bCs/>
          <w:sz w:val="28"/>
          <w:szCs w:val="24"/>
        </w:rPr>
      </w:pPr>
      <w:bookmarkStart w:id="0" w:name="_Toc376968404"/>
      <w:r w:rsidRPr="00D51BAD">
        <w:rPr>
          <w:rFonts w:ascii="宋体" w:hint="eastAsia"/>
          <w:b/>
          <w:bCs/>
          <w:sz w:val="28"/>
          <w:szCs w:val="24"/>
        </w:rPr>
        <w:t>1.总则</w:t>
      </w:r>
      <w:bookmarkEnd w:id="0"/>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1.1本规格书适用于神华黄骅港务有限责任公司</w:t>
      </w:r>
      <w:r w:rsidRPr="00C26BCC">
        <w:rPr>
          <w:rFonts w:ascii="宋体" w:hint="eastAsia"/>
          <w:bCs/>
          <w:sz w:val="28"/>
          <w:szCs w:val="24"/>
        </w:rPr>
        <w:t>5-6号</w:t>
      </w:r>
      <w:r w:rsidRPr="00A22A63">
        <w:rPr>
          <w:rFonts w:ascii="宋体" w:hint="eastAsia"/>
          <w:bCs/>
          <w:sz w:val="28"/>
          <w:szCs w:val="24"/>
        </w:rPr>
        <w:t>门机电源线更换项目的基本技术要求和主要技术参数的有关条款，并非该项目的所有细节。投标方应仔细阅读，如发现有疑问、不详和矛</w:t>
      </w:r>
      <w:r>
        <w:rPr>
          <w:rFonts w:ascii="宋体" w:hint="eastAsia"/>
          <w:bCs/>
          <w:sz w:val="28"/>
          <w:szCs w:val="24"/>
        </w:rPr>
        <w:t>盾之处，请立即与神华黄骅港务有限公司(以下简称采购方)联系。</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上述项目施工于神华黄骅港务有限公司物流中心杂货码头。</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1.2本规格书所使用的标准如与施工方所执行的标准发生矛盾时，按较高标准执行。</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1.3在签订合同后，采购方有权提出因标准、规范和规程发生变化而产生的一些修订要求，具体事项宜由双方共同协商确定。</w:t>
      </w:r>
    </w:p>
    <w:p w:rsidR="00067238" w:rsidRPr="00A22A63" w:rsidRDefault="00067238" w:rsidP="00067238">
      <w:pPr>
        <w:spacing w:line="560" w:lineRule="exact"/>
        <w:ind w:firstLineChars="200" w:firstLine="560"/>
        <w:outlineLvl w:val="0"/>
        <w:rPr>
          <w:rFonts w:ascii="宋体"/>
          <w:bCs/>
          <w:sz w:val="28"/>
          <w:szCs w:val="24"/>
        </w:rPr>
      </w:pPr>
      <w:r>
        <w:rPr>
          <w:rFonts w:ascii="宋体" w:hint="eastAsia"/>
          <w:bCs/>
          <w:sz w:val="28"/>
          <w:szCs w:val="24"/>
        </w:rPr>
        <w:t>1.4 如</w:t>
      </w:r>
      <w:r w:rsidRPr="00A22A63">
        <w:rPr>
          <w:rFonts w:ascii="宋体" w:hint="eastAsia"/>
          <w:bCs/>
          <w:sz w:val="28"/>
          <w:szCs w:val="24"/>
        </w:rPr>
        <w:t>果</w:t>
      </w:r>
      <w:r>
        <w:rPr>
          <w:rFonts w:ascii="宋体" w:hint="eastAsia"/>
          <w:bCs/>
          <w:sz w:val="28"/>
          <w:szCs w:val="24"/>
        </w:rPr>
        <w:t>施工方</w:t>
      </w:r>
      <w:r w:rsidRPr="00A22A63">
        <w:rPr>
          <w:rFonts w:ascii="宋体" w:hint="eastAsia"/>
          <w:bCs/>
          <w:sz w:val="28"/>
          <w:szCs w:val="24"/>
        </w:rPr>
        <w:t>没有以书面形式对本规格书的条文提出异议，则意味着</w:t>
      </w:r>
      <w:r>
        <w:rPr>
          <w:rFonts w:ascii="宋体" w:hint="eastAsia"/>
          <w:bCs/>
          <w:sz w:val="28"/>
          <w:szCs w:val="24"/>
        </w:rPr>
        <w:t>施工方</w:t>
      </w:r>
      <w:r w:rsidRPr="00A22A63">
        <w:rPr>
          <w:rFonts w:ascii="宋体" w:hint="eastAsia"/>
          <w:bCs/>
          <w:sz w:val="28"/>
          <w:szCs w:val="24"/>
        </w:rPr>
        <w:t>提供的设备完全符合本规格书的要求。</w:t>
      </w:r>
    </w:p>
    <w:p w:rsidR="00067238" w:rsidRDefault="00067238" w:rsidP="00067238">
      <w:pPr>
        <w:spacing w:line="560" w:lineRule="exact"/>
        <w:ind w:firstLineChars="200" w:firstLine="560"/>
        <w:outlineLvl w:val="0"/>
        <w:rPr>
          <w:rFonts w:ascii="宋体"/>
          <w:bCs/>
          <w:sz w:val="28"/>
          <w:szCs w:val="24"/>
        </w:rPr>
      </w:pPr>
      <w:r w:rsidRPr="00A22A63">
        <w:rPr>
          <w:rFonts w:ascii="宋体" w:hint="eastAsia"/>
          <w:bCs/>
          <w:sz w:val="28"/>
          <w:szCs w:val="24"/>
        </w:rPr>
        <w:t>1.5本规格书经</w:t>
      </w:r>
      <w:r>
        <w:rPr>
          <w:rFonts w:ascii="宋体" w:hint="eastAsia"/>
          <w:bCs/>
          <w:sz w:val="28"/>
          <w:szCs w:val="24"/>
        </w:rPr>
        <w:t>双方确认后作为订货合同的技术附件，与合同正文具有同等效力。</w:t>
      </w:r>
      <w:bookmarkStart w:id="1" w:name="_Toc376968405"/>
    </w:p>
    <w:p w:rsidR="00067238" w:rsidRPr="00D51BAD" w:rsidRDefault="00067238" w:rsidP="00067238">
      <w:pPr>
        <w:spacing w:line="560" w:lineRule="exact"/>
        <w:outlineLvl w:val="0"/>
        <w:rPr>
          <w:rFonts w:ascii="宋体"/>
          <w:b/>
          <w:bCs/>
          <w:sz w:val="28"/>
          <w:szCs w:val="24"/>
        </w:rPr>
      </w:pPr>
      <w:r w:rsidRPr="00D51BAD">
        <w:rPr>
          <w:rFonts w:ascii="宋体" w:hint="eastAsia"/>
          <w:b/>
          <w:bCs/>
          <w:sz w:val="28"/>
          <w:szCs w:val="24"/>
        </w:rPr>
        <w:t>2.工程概况</w:t>
      </w:r>
      <w:bookmarkEnd w:id="1"/>
    </w:p>
    <w:p w:rsidR="00067238" w:rsidRDefault="00067238" w:rsidP="00067238">
      <w:pPr>
        <w:spacing w:line="560" w:lineRule="exact"/>
        <w:ind w:firstLineChars="200" w:firstLine="560"/>
        <w:outlineLvl w:val="0"/>
        <w:rPr>
          <w:rFonts w:ascii="宋体"/>
          <w:bCs/>
          <w:sz w:val="28"/>
          <w:szCs w:val="24"/>
        </w:rPr>
      </w:pPr>
      <w:bookmarkStart w:id="2" w:name="_Toc284159228"/>
      <w:bookmarkStart w:id="3" w:name="_Toc290443629"/>
      <w:bookmarkStart w:id="4" w:name="_Toc290444219"/>
      <w:bookmarkStart w:id="5" w:name="_Toc290444440"/>
      <w:bookmarkStart w:id="6" w:name="_Toc290445206"/>
      <w:bookmarkStart w:id="7" w:name="_Toc290454067"/>
      <w:bookmarkStart w:id="8" w:name="_Toc290534514"/>
      <w:bookmarkStart w:id="9" w:name="_Toc290534997"/>
      <w:bookmarkStart w:id="10" w:name="_Toc290535684"/>
      <w:bookmarkStart w:id="11" w:name="_Toc290555574"/>
      <w:r>
        <w:rPr>
          <w:rFonts w:ascii="宋体" w:hint="eastAsia"/>
          <w:bCs/>
          <w:sz w:val="28"/>
          <w:szCs w:val="24"/>
        </w:rPr>
        <w:t>2.1承揽范围</w:t>
      </w:r>
    </w:p>
    <w:p w:rsidR="00067238" w:rsidRDefault="00067238" w:rsidP="00067238">
      <w:pPr>
        <w:spacing w:line="560" w:lineRule="exact"/>
        <w:ind w:firstLineChars="200" w:firstLine="560"/>
        <w:outlineLvl w:val="0"/>
        <w:rPr>
          <w:rFonts w:ascii="宋体"/>
          <w:bCs/>
          <w:sz w:val="28"/>
          <w:szCs w:val="24"/>
        </w:rPr>
      </w:pPr>
      <w:r w:rsidRPr="00C26BCC">
        <w:rPr>
          <w:rFonts w:ascii="宋体" w:hint="eastAsia"/>
          <w:bCs/>
          <w:sz w:val="28"/>
          <w:szCs w:val="24"/>
        </w:rPr>
        <w:t>施</w:t>
      </w:r>
      <w:r w:rsidRPr="00A22A63">
        <w:rPr>
          <w:rFonts w:ascii="宋体" w:hint="eastAsia"/>
          <w:bCs/>
          <w:sz w:val="28"/>
          <w:szCs w:val="24"/>
        </w:rPr>
        <w:t>工方负责神华黄骅港务公司5-6号门机更换电缆的设计、制造、运输、安装、调试、售后服务工作。</w:t>
      </w:r>
    </w:p>
    <w:p w:rsidR="00067238" w:rsidRPr="00C26BCC" w:rsidRDefault="00067238" w:rsidP="00067238">
      <w:pPr>
        <w:spacing w:line="560" w:lineRule="exact"/>
        <w:ind w:firstLineChars="200" w:firstLine="560"/>
        <w:outlineLvl w:val="0"/>
        <w:rPr>
          <w:rFonts w:ascii="宋体"/>
          <w:bCs/>
          <w:sz w:val="28"/>
          <w:szCs w:val="24"/>
        </w:rPr>
      </w:pPr>
      <w:r w:rsidRPr="00C26BCC">
        <w:rPr>
          <w:rFonts w:ascii="宋体" w:hint="eastAsia"/>
          <w:bCs/>
          <w:sz w:val="28"/>
          <w:szCs w:val="24"/>
        </w:rPr>
        <w:t>本项目包括以下内容：</w:t>
      </w:r>
      <w:r>
        <w:rPr>
          <w:rFonts w:ascii="宋体" w:hint="eastAsia"/>
          <w:bCs/>
          <w:sz w:val="28"/>
          <w:szCs w:val="24"/>
        </w:rPr>
        <w:t>5</w:t>
      </w:r>
      <w:r w:rsidRPr="00C26BCC">
        <w:rPr>
          <w:rFonts w:ascii="宋体" w:hint="eastAsia"/>
          <w:bCs/>
          <w:sz w:val="28"/>
          <w:szCs w:val="24"/>
        </w:rPr>
        <w:t>-</w:t>
      </w:r>
      <w:r>
        <w:rPr>
          <w:rFonts w:ascii="宋体" w:hint="eastAsia"/>
          <w:bCs/>
          <w:sz w:val="28"/>
          <w:szCs w:val="24"/>
        </w:rPr>
        <w:t>6</w:t>
      </w:r>
      <w:r w:rsidRPr="00C26BCC">
        <w:rPr>
          <w:rFonts w:ascii="宋体" w:hint="eastAsia"/>
          <w:bCs/>
          <w:sz w:val="28"/>
          <w:szCs w:val="24"/>
        </w:rPr>
        <w:t>号门机电缆更换为阻燃电缆，电缆截面和线芯数与原使用规格相同，需更换电缆以电缆卷筒为界，电缆卷筒以上为所需更换电缆。</w:t>
      </w:r>
    </w:p>
    <w:p w:rsidR="00067238" w:rsidRDefault="00067238" w:rsidP="00067238">
      <w:pPr>
        <w:spacing w:line="560" w:lineRule="exact"/>
        <w:ind w:firstLineChars="200" w:firstLine="560"/>
        <w:outlineLvl w:val="0"/>
        <w:rPr>
          <w:rFonts w:ascii="宋体"/>
          <w:bCs/>
          <w:sz w:val="28"/>
          <w:szCs w:val="24"/>
        </w:rPr>
      </w:pPr>
      <w:r w:rsidRPr="00C26BCC">
        <w:rPr>
          <w:rFonts w:ascii="宋体" w:hint="eastAsia"/>
          <w:bCs/>
          <w:sz w:val="28"/>
          <w:szCs w:val="24"/>
        </w:rPr>
        <w:lastRenderedPageBreak/>
        <w:t>负责</w:t>
      </w:r>
      <w:r>
        <w:rPr>
          <w:rFonts w:ascii="宋体" w:hint="eastAsia"/>
          <w:bCs/>
          <w:sz w:val="28"/>
          <w:szCs w:val="24"/>
        </w:rPr>
        <w:t>5</w:t>
      </w:r>
      <w:r w:rsidRPr="00C26BCC">
        <w:rPr>
          <w:rFonts w:ascii="宋体" w:hint="eastAsia"/>
          <w:bCs/>
          <w:sz w:val="28"/>
          <w:szCs w:val="24"/>
        </w:rPr>
        <w:t>-</w:t>
      </w:r>
      <w:r>
        <w:rPr>
          <w:rFonts w:ascii="宋体" w:hint="eastAsia"/>
          <w:bCs/>
          <w:sz w:val="28"/>
          <w:szCs w:val="24"/>
        </w:rPr>
        <w:t>6</w:t>
      </w:r>
      <w:r w:rsidRPr="00C26BCC">
        <w:rPr>
          <w:rFonts w:ascii="宋体" w:hint="eastAsia"/>
          <w:bCs/>
          <w:sz w:val="28"/>
          <w:szCs w:val="24"/>
        </w:rPr>
        <w:t>号门机控制电缆与动力电缆应隔离敷设,采用防火隔离板固定隔离，需要隔离敷设的电缆长度估算为60m（2台门机合计）,详细数据以现场勘查为准。</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2.2供货范围</w:t>
      </w:r>
    </w:p>
    <w:p w:rsidR="00067238" w:rsidRPr="00F75AC7" w:rsidRDefault="00067238" w:rsidP="00067238">
      <w:pPr>
        <w:spacing w:line="560" w:lineRule="exact"/>
        <w:ind w:firstLineChars="200" w:firstLine="560"/>
        <w:outlineLvl w:val="0"/>
        <w:rPr>
          <w:rFonts w:ascii="宋体"/>
          <w:bCs/>
          <w:sz w:val="28"/>
          <w:szCs w:val="24"/>
        </w:rPr>
      </w:pPr>
      <w:r w:rsidRPr="00F75AC7">
        <w:rPr>
          <w:rFonts w:ascii="宋体" w:hint="eastAsia"/>
          <w:bCs/>
          <w:sz w:val="28"/>
          <w:szCs w:val="24"/>
        </w:rPr>
        <w:t>更换</w:t>
      </w:r>
      <w:r>
        <w:rPr>
          <w:rFonts w:ascii="宋体" w:hint="eastAsia"/>
          <w:bCs/>
          <w:sz w:val="28"/>
          <w:szCs w:val="24"/>
        </w:rPr>
        <w:t>5</w:t>
      </w:r>
      <w:r w:rsidRPr="00F75AC7">
        <w:rPr>
          <w:rFonts w:ascii="宋体" w:hint="eastAsia"/>
          <w:bCs/>
          <w:sz w:val="28"/>
          <w:szCs w:val="24"/>
        </w:rPr>
        <w:t>-</w:t>
      </w:r>
      <w:r>
        <w:rPr>
          <w:rFonts w:ascii="宋体" w:hint="eastAsia"/>
          <w:bCs/>
          <w:sz w:val="28"/>
          <w:szCs w:val="24"/>
        </w:rPr>
        <w:t>6</w:t>
      </w:r>
      <w:r w:rsidRPr="00F75AC7">
        <w:rPr>
          <w:rFonts w:ascii="宋体" w:hint="eastAsia"/>
          <w:bCs/>
          <w:sz w:val="28"/>
          <w:szCs w:val="24"/>
        </w:rPr>
        <w:t>号门机电缆，更换为阻燃电缆，选用与门机现用电缆相同规格尺寸阻燃电缆。</w:t>
      </w:r>
    </w:p>
    <w:p w:rsidR="00067238" w:rsidRPr="00F75AC7" w:rsidRDefault="00067238" w:rsidP="00067238">
      <w:pPr>
        <w:spacing w:line="560" w:lineRule="exact"/>
        <w:ind w:firstLineChars="200" w:firstLine="560"/>
        <w:outlineLvl w:val="0"/>
        <w:rPr>
          <w:rFonts w:ascii="宋体"/>
          <w:bCs/>
          <w:sz w:val="28"/>
          <w:szCs w:val="24"/>
        </w:rPr>
      </w:pPr>
      <w:r w:rsidRPr="00F75AC7">
        <w:rPr>
          <w:rFonts w:ascii="宋体" w:hint="eastAsia"/>
          <w:bCs/>
          <w:sz w:val="28"/>
          <w:szCs w:val="24"/>
        </w:rPr>
        <w:t xml:space="preserve">所需电缆估算数量为（2台门机合计）: </w:t>
      </w:r>
    </w:p>
    <w:tbl>
      <w:tblPr>
        <w:tblW w:w="85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91"/>
        <w:gridCol w:w="1767"/>
        <w:gridCol w:w="1744"/>
        <w:gridCol w:w="848"/>
        <w:gridCol w:w="1137"/>
        <w:gridCol w:w="1985"/>
      </w:tblGrid>
      <w:tr w:rsidR="00067238" w:rsidRPr="00F75AC7" w:rsidTr="00DB2558">
        <w:trPr>
          <w:cantSplit/>
          <w:trHeight w:hRule="exact" w:val="521"/>
          <w:jc w:val="center"/>
        </w:trPr>
        <w:tc>
          <w:tcPr>
            <w:tcW w:w="1091" w:type="dxa"/>
            <w:tcBorders>
              <w:top w:val="single" w:sz="12" w:space="0" w:color="auto"/>
              <w:bottom w:val="single" w:sz="12"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序号</w:t>
            </w:r>
          </w:p>
        </w:tc>
        <w:tc>
          <w:tcPr>
            <w:tcW w:w="1767" w:type="dxa"/>
            <w:tcBorders>
              <w:top w:val="single" w:sz="12" w:space="0" w:color="auto"/>
              <w:bottom w:val="single" w:sz="12"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材料名称</w:t>
            </w:r>
          </w:p>
        </w:tc>
        <w:tc>
          <w:tcPr>
            <w:tcW w:w="1744" w:type="dxa"/>
            <w:tcBorders>
              <w:top w:val="single" w:sz="12" w:space="0" w:color="auto"/>
              <w:bottom w:val="single" w:sz="12"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材料规格</w:t>
            </w:r>
          </w:p>
        </w:tc>
        <w:tc>
          <w:tcPr>
            <w:tcW w:w="848" w:type="dxa"/>
            <w:tcBorders>
              <w:top w:val="single" w:sz="12" w:space="0" w:color="auto"/>
              <w:bottom w:val="single" w:sz="12"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单位</w:t>
            </w:r>
          </w:p>
        </w:tc>
        <w:tc>
          <w:tcPr>
            <w:tcW w:w="1137" w:type="dxa"/>
            <w:tcBorders>
              <w:top w:val="single" w:sz="12" w:space="0" w:color="auto"/>
              <w:bottom w:val="single" w:sz="12" w:space="0" w:color="auto"/>
              <w:right w:val="single" w:sz="4"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数量</w:t>
            </w:r>
          </w:p>
        </w:tc>
        <w:tc>
          <w:tcPr>
            <w:tcW w:w="1985" w:type="dxa"/>
            <w:tcBorders>
              <w:top w:val="single" w:sz="12" w:space="0" w:color="auto"/>
              <w:left w:val="single" w:sz="4" w:space="0" w:color="auto"/>
              <w:bottom w:val="single" w:sz="12"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备    注</w:t>
            </w: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橡胶电缆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3X150+1X50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2</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3X150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50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3</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3X50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200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4</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2X120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50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5</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3X50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20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6</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3X35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7</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3X25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8</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3X16</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9</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3X10</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10</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3X6</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11</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3X4</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12</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3X2.5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13</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7X1.5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17</w:t>
            </w:r>
          </w:p>
        </w:tc>
        <w:tc>
          <w:tcPr>
            <w:tcW w:w="1767" w:type="dxa"/>
            <w:tcBorders>
              <w:top w:val="single" w:sz="6" w:space="0" w:color="auto"/>
              <w:left w:val="single" w:sz="6" w:space="0" w:color="auto"/>
              <w:bottom w:val="single" w:sz="6" w:space="0" w:color="auto"/>
              <w:right w:val="single" w:sz="4"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5X1.5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4"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4"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18</w:t>
            </w:r>
          </w:p>
        </w:tc>
        <w:tc>
          <w:tcPr>
            <w:tcW w:w="1767" w:type="dxa"/>
            <w:tcBorders>
              <w:top w:val="single" w:sz="6" w:space="0" w:color="auto"/>
              <w:left w:val="single" w:sz="6" w:space="0" w:color="auto"/>
              <w:bottom w:val="single" w:sz="6" w:space="0" w:color="auto"/>
              <w:right w:val="single" w:sz="4"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3X1.5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4"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400</w:t>
            </w:r>
          </w:p>
        </w:tc>
        <w:tc>
          <w:tcPr>
            <w:tcW w:w="1985" w:type="dxa"/>
            <w:tcBorders>
              <w:top w:val="single" w:sz="6" w:space="0" w:color="auto"/>
              <w:left w:val="single" w:sz="4"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19</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2X1.5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1500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20</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屏蔽电缆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7X0.75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50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t>21</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屏蔽电缆</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5X0.75</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r w:rsidR="00067238" w:rsidRPr="00F75AC7" w:rsidTr="00DB2558">
        <w:trPr>
          <w:cantSplit/>
          <w:trHeight w:hRule="exact" w:val="521"/>
          <w:jc w:val="center"/>
        </w:trPr>
        <w:tc>
          <w:tcPr>
            <w:tcW w:w="1091" w:type="dxa"/>
            <w:tcBorders>
              <w:top w:val="single" w:sz="6" w:space="0" w:color="auto"/>
              <w:bottom w:val="single" w:sz="6" w:space="0" w:color="auto"/>
              <w:right w:val="single" w:sz="6" w:space="0" w:color="auto"/>
            </w:tcBorders>
            <w:vAlign w:val="center"/>
          </w:tcPr>
          <w:p w:rsidR="00067238" w:rsidRPr="00F75AC7" w:rsidRDefault="00067238" w:rsidP="00DB2558">
            <w:pPr>
              <w:spacing w:line="560" w:lineRule="exact"/>
              <w:ind w:firstLineChars="8" w:firstLine="22"/>
              <w:jc w:val="center"/>
              <w:outlineLvl w:val="0"/>
              <w:rPr>
                <w:rFonts w:ascii="宋体"/>
                <w:bCs/>
                <w:sz w:val="28"/>
                <w:szCs w:val="24"/>
              </w:rPr>
            </w:pPr>
            <w:r w:rsidRPr="00F75AC7">
              <w:rPr>
                <w:rFonts w:ascii="宋体" w:hint="eastAsia"/>
                <w:bCs/>
                <w:sz w:val="28"/>
                <w:szCs w:val="24"/>
              </w:rPr>
              <w:lastRenderedPageBreak/>
              <w:t>22</w:t>
            </w:r>
          </w:p>
        </w:tc>
        <w:tc>
          <w:tcPr>
            <w:tcW w:w="176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地线</w:t>
            </w:r>
          </w:p>
        </w:tc>
        <w:tc>
          <w:tcPr>
            <w:tcW w:w="1744"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1X16</w:t>
            </w:r>
          </w:p>
        </w:tc>
        <w:tc>
          <w:tcPr>
            <w:tcW w:w="848"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r w:rsidRPr="00F75AC7">
              <w:rPr>
                <w:rFonts w:ascii="宋体" w:hint="eastAsia"/>
                <w:bCs/>
                <w:sz w:val="28"/>
                <w:szCs w:val="24"/>
              </w:rPr>
              <w:t>100</w:t>
            </w:r>
          </w:p>
        </w:tc>
        <w:tc>
          <w:tcPr>
            <w:tcW w:w="1985" w:type="dxa"/>
            <w:tcBorders>
              <w:top w:val="single" w:sz="6" w:space="0" w:color="auto"/>
              <w:left w:val="single" w:sz="6" w:space="0" w:color="auto"/>
              <w:bottom w:val="single" w:sz="6" w:space="0" w:color="auto"/>
            </w:tcBorders>
            <w:vAlign w:val="center"/>
          </w:tcPr>
          <w:p w:rsidR="00067238" w:rsidRPr="00F75AC7" w:rsidRDefault="00067238" w:rsidP="00DB2558">
            <w:pPr>
              <w:spacing w:line="560" w:lineRule="exact"/>
              <w:jc w:val="center"/>
              <w:outlineLvl w:val="0"/>
              <w:rPr>
                <w:rFonts w:ascii="宋体"/>
                <w:bCs/>
                <w:sz w:val="28"/>
                <w:szCs w:val="24"/>
              </w:rPr>
            </w:pPr>
          </w:p>
        </w:tc>
      </w:tr>
    </w:tbl>
    <w:p w:rsidR="00067238" w:rsidRPr="00A22A63" w:rsidRDefault="00067238" w:rsidP="00067238">
      <w:pPr>
        <w:spacing w:line="560" w:lineRule="exact"/>
        <w:ind w:firstLineChars="200" w:firstLine="560"/>
        <w:outlineLvl w:val="0"/>
        <w:rPr>
          <w:rFonts w:ascii="宋体"/>
          <w:bCs/>
          <w:sz w:val="28"/>
          <w:szCs w:val="24"/>
        </w:rPr>
      </w:pPr>
      <w:r w:rsidRPr="00F75AC7">
        <w:rPr>
          <w:rFonts w:ascii="宋体" w:hint="eastAsia"/>
          <w:bCs/>
          <w:sz w:val="28"/>
          <w:szCs w:val="24"/>
        </w:rPr>
        <w:t>具体数量及型号以现场勘查为准，以上均为估算值</w:t>
      </w:r>
      <w:r>
        <w:rPr>
          <w:rFonts w:ascii="宋体" w:hint="eastAsia"/>
          <w:bCs/>
          <w:sz w:val="28"/>
          <w:szCs w:val="24"/>
        </w:rPr>
        <w:t>，项目执行中</w:t>
      </w:r>
      <w:r w:rsidRPr="00A22A63">
        <w:rPr>
          <w:rFonts w:ascii="宋体" w:hint="eastAsia"/>
          <w:bCs/>
          <w:sz w:val="28"/>
          <w:szCs w:val="24"/>
        </w:rPr>
        <w:t>所涉及的，但协议中未能考虑到的附属材料，需要在投标书中给出具体清单。</w:t>
      </w:r>
    </w:p>
    <w:p w:rsidR="00067238" w:rsidRDefault="00067238" w:rsidP="00067238">
      <w:pPr>
        <w:spacing w:line="560" w:lineRule="exact"/>
        <w:ind w:firstLineChars="200" w:firstLine="560"/>
        <w:outlineLvl w:val="0"/>
        <w:rPr>
          <w:rFonts w:ascii="宋体"/>
          <w:bCs/>
          <w:sz w:val="28"/>
          <w:szCs w:val="24"/>
        </w:rPr>
      </w:pPr>
      <w:r w:rsidRPr="00A22A63">
        <w:rPr>
          <w:rFonts w:ascii="宋体" w:hint="eastAsia"/>
          <w:bCs/>
          <w:sz w:val="28"/>
          <w:szCs w:val="24"/>
        </w:rPr>
        <w:t>2.3合同包括设备的选型、采购、运输（包括二次倒运）、接卸、交货、现场保管、安装</w:t>
      </w:r>
      <w:r>
        <w:rPr>
          <w:rFonts w:ascii="宋体" w:hint="eastAsia"/>
          <w:bCs/>
          <w:sz w:val="28"/>
          <w:szCs w:val="24"/>
        </w:rPr>
        <w:t>、试运转、考核、验收、保险、风险、操作人员培训及其他必要的技术服务等。</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2.4现场条件</w:t>
      </w:r>
      <w:bookmarkEnd w:id="2"/>
      <w:bookmarkEnd w:id="3"/>
      <w:bookmarkEnd w:id="4"/>
      <w:bookmarkEnd w:id="5"/>
      <w:bookmarkEnd w:id="6"/>
      <w:bookmarkEnd w:id="7"/>
      <w:bookmarkEnd w:id="8"/>
      <w:bookmarkEnd w:id="9"/>
      <w:bookmarkEnd w:id="10"/>
      <w:bookmarkEnd w:id="11"/>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2.4.1港口地理位置</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黄骅港位于中国河北省沧州市区以东约90km的渤海之滨，地处环渤海经济区的中部。</w:t>
      </w:r>
      <w:proofErr w:type="gramStart"/>
      <w:r>
        <w:rPr>
          <w:rFonts w:ascii="宋体" w:hint="eastAsia"/>
          <w:bCs/>
          <w:sz w:val="28"/>
          <w:szCs w:val="24"/>
        </w:rPr>
        <w:t>漳</w:t>
      </w:r>
      <w:proofErr w:type="gramEnd"/>
      <w:r>
        <w:rPr>
          <w:rFonts w:ascii="宋体" w:hint="eastAsia"/>
          <w:bCs/>
          <w:sz w:val="28"/>
          <w:szCs w:val="24"/>
        </w:rPr>
        <w:t>卫新河与宣惠河交汇的大口河在此处入海。海上北距天津112km，东距龙口约280km；陆上西距黄骅市45km，朔（州）黄（</w:t>
      </w:r>
      <w:proofErr w:type="gramStart"/>
      <w:r>
        <w:rPr>
          <w:rFonts w:ascii="宋体" w:hint="eastAsia"/>
          <w:bCs/>
          <w:sz w:val="28"/>
          <w:szCs w:val="24"/>
        </w:rPr>
        <w:t>骅</w:t>
      </w:r>
      <w:proofErr w:type="gramEnd"/>
      <w:r>
        <w:rPr>
          <w:rFonts w:ascii="宋体" w:hint="eastAsia"/>
          <w:bCs/>
          <w:sz w:val="28"/>
          <w:szCs w:val="24"/>
        </w:rPr>
        <w:t>）铁路直通港内。</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2.4.2自然条件</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1、气象条件</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（1）风</w:t>
      </w:r>
      <w:proofErr w:type="gramStart"/>
      <w:r>
        <w:rPr>
          <w:rFonts w:ascii="宋体" w:hint="eastAsia"/>
          <w:bCs/>
          <w:sz w:val="28"/>
          <w:szCs w:val="24"/>
        </w:rPr>
        <w:t>况</w:t>
      </w:r>
      <w:proofErr w:type="gramEnd"/>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常风向：南南西（SSW），出现频率为11.1%。</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强风向：东北东（ENE），出现频率为0.4%。</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瞬时极大风速：＞40m/s</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（2）降水</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年平均降水量：</w:t>
      </w:r>
      <w:r>
        <w:rPr>
          <w:rFonts w:ascii="宋体" w:hint="eastAsia"/>
          <w:bCs/>
          <w:sz w:val="28"/>
          <w:szCs w:val="24"/>
        </w:rPr>
        <w:tab/>
      </w:r>
      <w:r>
        <w:rPr>
          <w:rFonts w:ascii="宋体" w:hint="eastAsia"/>
          <w:bCs/>
          <w:sz w:val="28"/>
          <w:szCs w:val="24"/>
        </w:rPr>
        <w:tab/>
        <w:t>501mm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历年最大年降水量：</w:t>
      </w:r>
      <w:r>
        <w:rPr>
          <w:rFonts w:ascii="宋体" w:hint="eastAsia"/>
          <w:bCs/>
          <w:sz w:val="28"/>
          <w:szCs w:val="24"/>
        </w:rPr>
        <w:tab/>
        <w:t>719.4mm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历年最小年降水量：</w:t>
      </w:r>
      <w:r>
        <w:rPr>
          <w:rFonts w:ascii="宋体" w:hint="eastAsia"/>
          <w:bCs/>
          <w:sz w:val="28"/>
          <w:szCs w:val="24"/>
        </w:rPr>
        <w:tab/>
        <w:t>336.8mm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历年最大日降水量：</w:t>
      </w:r>
      <w:r>
        <w:rPr>
          <w:rFonts w:ascii="宋体" w:hint="eastAsia"/>
          <w:bCs/>
          <w:sz w:val="28"/>
          <w:szCs w:val="24"/>
        </w:rPr>
        <w:tab/>
        <w:t>136.8mm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lastRenderedPageBreak/>
        <w:t>降水量主要集中在6、7、8三个月，占全年降水量的70%以上。年内日降水量大于25.0mm的天数平均5天，最多7天。</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最大积雪深度：</w:t>
      </w:r>
      <w:r>
        <w:rPr>
          <w:rFonts w:ascii="宋体" w:hint="eastAsia"/>
          <w:bCs/>
          <w:sz w:val="28"/>
          <w:szCs w:val="24"/>
        </w:rPr>
        <w:tab/>
        <w:t>21cm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（3）气温</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多年平均气温：</w:t>
      </w:r>
      <w:r>
        <w:rPr>
          <w:rFonts w:ascii="宋体" w:hint="eastAsia"/>
          <w:bCs/>
          <w:sz w:val="28"/>
          <w:szCs w:val="24"/>
        </w:rPr>
        <w:tab/>
      </w:r>
      <w:r>
        <w:rPr>
          <w:rFonts w:ascii="宋体" w:hint="eastAsia"/>
          <w:bCs/>
          <w:sz w:val="28"/>
          <w:szCs w:val="24"/>
        </w:rPr>
        <w:tab/>
        <w:t>12.2℃</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多年平均最高气温：</w:t>
      </w:r>
      <w:r>
        <w:rPr>
          <w:rFonts w:ascii="宋体" w:hint="eastAsia"/>
          <w:bCs/>
          <w:sz w:val="28"/>
          <w:szCs w:val="24"/>
        </w:rPr>
        <w:tab/>
        <w:t>17.3℃</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多年平均最低气温：</w:t>
      </w:r>
      <w:r>
        <w:rPr>
          <w:rFonts w:ascii="宋体" w:hint="eastAsia"/>
          <w:bCs/>
          <w:sz w:val="28"/>
          <w:szCs w:val="24"/>
        </w:rPr>
        <w:tab/>
        <w:t>7.8℃</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历年极端最高气温：</w:t>
      </w:r>
      <w:r>
        <w:rPr>
          <w:rFonts w:ascii="宋体" w:hint="eastAsia"/>
          <w:bCs/>
          <w:sz w:val="28"/>
          <w:szCs w:val="24"/>
        </w:rPr>
        <w:tab/>
        <w:t>40.0℃</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历年极端最低气温：</w:t>
      </w:r>
      <w:r>
        <w:rPr>
          <w:rFonts w:ascii="宋体" w:hint="eastAsia"/>
          <w:bCs/>
          <w:sz w:val="28"/>
          <w:szCs w:val="24"/>
        </w:rPr>
        <w:tab/>
        <w:t>-19.5℃</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年日平均气温低于-5℃的天数为71天，低于-10℃的天数为23.8天。</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（4）雾</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雾日多发生在秋、冬两季。年平均雾日数为12.2天，最多20天。</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（5）相对湿度</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最热月室外计算相对湿度：78%</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（6）冬季日照率：66%</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2、水文条件</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（1）潮位（高程系统以黄骅</w:t>
      </w:r>
      <w:proofErr w:type="gramStart"/>
      <w:r>
        <w:rPr>
          <w:rFonts w:ascii="宋体" w:hint="eastAsia"/>
          <w:bCs/>
          <w:sz w:val="28"/>
          <w:szCs w:val="24"/>
        </w:rPr>
        <w:t>港理论</w:t>
      </w:r>
      <w:proofErr w:type="gramEnd"/>
      <w:r>
        <w:rPr>
          <w:rFonts w:ascii="宋体" w:hint="eastAsia"/>
          <w:bCs/>
          <w:sz w:val="28"/>
          <w:szCs w:val="24"/>
        </w:rPr>
        <w:t>最低潮面为基准，下同）</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A.潮型：不规则的半日潮</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B.潮位特征</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最高</w:t>
      </w:r>
      <w:proofErr w:type="gramStart"/>
      <w:r>
        <w:rPr>
          <w:rFonts w:ascii="宋体" w:hint="eastAsia"/>
          <w:bCs/>
          <w:sz w:val="28"/>
          <w:szCs w:val="24"/>
        </w:rPr>
        <w:t>高</w:t>
      </w:r>
      <w:proofErr w:type="gramEnd"/>
      <w:r>
        <w:rPr>
          <w:rFonts w:ascii="宋体" w:hint="eastAsia"/>
          <w:bCs/>
          <w:sz w:val="28"/>
          <w:szCs w:val="24"/>
        </w:rPr>
        <w:t>潮位：5.71m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最低低潮位：0.26m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平均高潮位：3.58m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平均低潮位：1.28m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lastRenderedPageBreak/>
        <w:t>最大潮差：4.14m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平均潮差：2.30m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（2）设计水位</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设计高水位：4.05m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设计低水位：0.62m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校核高水位：5.61m</w:t>
      </w:r>
    </w:p>
    <w:p w:rsidR="00067238" w:rsidRDefault="00067238" w:rsidP="00067238">
      <w:pPr>
        <w:spacing w:line="560" w:lineRule="exact"/>
        <w:ind w:firstLineChars="200" w:firstLine="560"/>
        <w:outlineLvl w:val="0"/>
        <w:rPr>
          <w:rFonts w:ascii="宋体"/>
          <w:bCs/>
          <w:sz w:val="28"/>
          <w:szCs w:val="24"/>
        </w:rPr>
      </w:pPr>
      <w:proofErr w:type="gramStart"/>
      <w:r>
        <w:rPr>
          <w:rFonts w:ascii="宋体" w:hint="eastAsia"/>
          <w:bCs/>
          <w:sz w:val="28"/>
          <w:szCs w:val="24"/>
        </w:rPr>
        <w:t>校核低</w:t>
      </w:r>
      <w:proofErr w:type="gramEnd"/>
      <w:r>
        <w:rPr>
          <w:rFonts w:ascii="宋体" w:hint="eastAsia"/>
          <w:bCs/>
          <w:sz w:val="28"/>
          <w:szCs w:val="24"/>
        </w:rPr>
        <w:t>水位：—1.22m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3、土壤特性</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（1）最大冰冻深度：地表下0.69m</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（2）土壤电阻率： 400</w:t>
      </w:r>
      <w:r>
        <w:rPr>
          <w:rFonts w:ascii="宋体" w:hint="eastAsia"/>
          <w:bCs/>
          <w:sz w:val="28"/>
          <w:szCs w:val="24"/>
        </w:rPr>
        <w:sym w:font="Times New Roman" w:char="0000"/>
      </w:r>
      <w:proofErr w:type="spellStart"/>
      <w:r w:rsidRPr="00C738C4">
        <w:rPr>
          <w:rFonts w:ascii="宋体"/>
          <w:bCs/>
          <w:sz w:val="28"/>
          <w:szCs w:val="24"/>
        </w:rPr>
        <w:t>Ω</w:t>
      </w:r>
      <w:r>
        <w:rPr>
          <w:rFonts w:ascii="宋体" w:hint="eastAsia"/>
          <w:bCs/>
          <w:sz w:val="28"/>
          <w:szCs w:val="24"/>
        </w:rPr>
        <w:t>m</w:t>
      </w:r>
      <w:proofErr w:type="spellEnd"/>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4、地震:基本地震烈度为6度。</w:t>
      </w:r>
    </w:p>
    <w:p w:rsidR="00067238" w:rsidRPr="00D51BAD" w:rsidRDefault="00067238" w:rsidP="00067238">
      <w:pPr>
        <w:spacing w:line="560" w:lineRule="exact"/>
        <w:outlineLvl w:val="0"/>
        <w:rPr>
          <w:rFonts w:ascii="宋体"/>
          <w:b/>
          <w:bCs/>
          <w:sz w:val="28"/>
          <w:szCs w:val="24"/>
        </w:rPr>
      </w:pPr>
      <w:bookmarkStart w:id="12" w:name="_Toc376968406"/>
      <w:r w:rsidRPr="00D51BAD">
        <w:rPr>
          <w:rFonts w:ascii="宋体" w:hint="eastAsia"/>
          <w:b/>
          <w:bCs/>
          <w:sz w:val="28"/>
          <w:szCs w:val="24"/>
        </w:rPr>
        <w:t>3.适用的标准、规范</w:t>
      </w:r>
      <w:bookmarkEnd w:id="12"/>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3.1本项目的设计、制造、技术参数、验收符合下列有关标准及其它有关国家标准和规范：</w:t>
      </w:r>
    </w:p>
    <w:p w:rsidR="00067238" w:rsidRPr="00F75AC7" w:rsidRDefault="00067238" w:rsidP="00067238">
      <w:pPr>
        <w:spacing w:line="560" w:lineRule="exact"/>
        <w:ind w:firstLineChars="200" w:firstLine="560"/>
        <w:outlineLvl w:val="0"/>
        <w:rPr>
          <w:rFonts w:ascii="宋体"/>
          <w:bCs/>
          <w:sz w:val="28"/>
          <w:szCs w:val="24"/>
        </w:rPr>
      </w:pPr>
      <w:r w:rsidRPr="00F75AC7">
        <w:rPr>
          <w:rFonts w:ascii="宋体" w:hint="eastAsia"/>
          <w:bCs/>
          <w:sz w:val="28"/>
          <w:szCs w:val="24"/>
        </w:rPr>
        <w:t>《电气装置安装工程电缆线路施工及验收规范》GB50168-92</w:t>
      </w:r>
    </w:p>
    <w:p w:rsidR="00067238" w:rsidRPr="00F75AC7" w:rsidRDefault="00067238" w:rsidP="00067238">
      <w:pPr>
        <w:spacing w:line="560" w:lineRule="exact"/>
        <w:ind w:firstLineChars="200" w:firstLine="560"/>
        <w:outlineLvl w:val="0"/>
        <w:rPr>
          <w:rFonts w:ascii="宋体"/>
          <w:bCs/>
          <w:sz w:val="28"/>
          <w:szCs w:val="24"/>
        </w:rPr>
      </w:pPr>
      <w:r w:rsidRPr="00F75AC7">
        <w:rPr>
          <w:rFonts w:ascii="宋体"/>
          <w:bCs/>
          <w:sz w:val="28"/>
          <w:szCs w:val="24"/>
        </w:rPr>
        <w:t> </w:t>
      </w:r>
      <w:r w:rsidRPr="00F75AC7">
        <w:rPr>
          <w:rFonts w:ascii="宋体" w:hint="eastAsia"/>
          <w:bCs/>
          <w:sz w:val="28"/>
          <w:szCs w:val="24"/>
        </w:rPr>
        <w:t>《电气装置安装工程电气设备交接试验标准》GB50150-91</w:t>
      </w:r>
    </w:p>
    <w:p w:rsidR="00067238" w:rsidRDefault="00067238" w:rsidP="00067238">
      <w:pPr>
        <w:spacing w:line="560" w:lineRule="exact"/>
        <w:ind w:firstLineChars="200" w:firstLine="560"/>
        <w:outlineLvl w:val="0"/>
        <w:rPr>
          <w:rFonts w:ascii="宋体"/>
          <w:bCs/>
          <w:sz w:val="28"/>
          <w:szCs w:val="24"/>
        </w:rPr>
      </w:pPr>
      <w:bookmarkStart w:id="13" w:name="_Toc276126633"/>
      <w:r>
        <w:rPr>
          <w:rFonts w:ascii="宋体" w:hint="eastAsia"/>
          <w:bCs/>
          <w:sz w:val="28"/>
          <w:szCs w:val="24"/>
        </w:rPr>
        <w:t>《GB中国国家标准</w:t>
      </w:r>
      <w:bookmarkEnd w:id="13"/>
      <w:r>
        <w:rPr>
          <w:rFonts w:ascii="宋体" w:hint="eastAsia"/>
          <w:bCs/>
          <w:sz w:val="28"/>
          <w:szCs w:val="24"/>
        </w:rPr>
        <w:t>》</w:t>
      </w:r>
    </w:p>
    <w:p w:rsidR="00067238" w:rsidRDefault="00067238" w:rsidP="00067238">
      <w:pPr>
        <w:spacing w:line="560" w:lineRule="exact"/>
        <w:ind w:firstLineChars="200" w:firstLine="560"/>
        <w:outlineLvl w:val="0"/>
        <w:rPr>
          <w:rFonts w:ascii="宋体"/>
          <w:bCs/>
          <w:sz w:val="28"/>
          <w:szCs w:val="24"/>
        </w:rPr>
      </w:pPr>
      <w:bookmarkStart w:id="14" w:name="_Toc276126634"/>
      <w:r>
        <w:rPr>
          <w:rFonts w:ascii="宋体" w:hint="eastAsia"/>
          <w:bCs/>
          <w:sz w:val="28"/>
          <w:szCs w:val="24"/>
        </w:rPr>
        <w:t>《ISO国际标准化组织标准</w:t>
      </w:r>
      <w:bookmarkEnd w:id="14"/>
      <w:r>
        <w:rPr>
          <w:rFonts w:ascii="宋体" w:hint="eastAsia"/>
          <w:bCs/>
          <w:sz w:val="28"/>
          <w:szCs w:val="24"/>
        </w:rPr>
        <w:t>》</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《JTJ221-98港口工程质量检验评定标准》</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《JTJ297-2001港口，码头附属设施技术规范》</w:t>
      </w:r>
    </w:p>
    <w:p w:rsidR="00067238" w:rsidRDefault="00067238" w:rsidP="00067238">
      <w:pPr>
        <w:spacing w:line="560" w:lineRule="exact"/>
        <w:ind w:firstLineChars="200" w:firstLine="560"/>
        <w:outlineLvl w:val="0"/>
        <w:rPr>
          <w:rFonts w:ascii="宋体"/>
          <w:bCs/>
          <w:sz w:val="28"/>
          <w:szCs w:val="24"/>
        </w:rPr>
      </w:pPr>
      <w:bookmarkStart w:id="15" w:name="_Toc276126645"/>
      <w:r>
        <w:rPr>
          <w:rFonts w:ascii="宋体" w:hint="eastAsia"/>
          <w:bCs/>
          <w:sz w:val="28"/>
          <w:szCs w:val="24"/>
        </w:rPr>
        <w:t>3.2</w:t>
      </w:r>
      <w:proofErr w:type="gramStart"/>
      <w:r>
        <w:rPr>
          <w:rFonts w:ascii="宋体" w:hint="eastAsia"/>
          <w:bCs/>
          <w:sz w:val="28"/>
          <w:szCs w:val="24"/>
        </w:rPr>
        <w:t>若施工</w:t>
      </w:r>
      <w:proofErr w:type="gramEnd"/>
      <w:r>
        <w:rPr>
          <w:rFonts w:ascii="宋体" w:hint="eastAsia"/>
          <w:bCs/>
          <w:sz w:val="28"/>
          <w:szCs w:val="24"/>
        </w:rPr>
        <w:t>方要采用其它国家标准补充或替代上述标准，须经采购方认可后方可采用。对于施工方制造厂标准，若高于经采购方认可的标准或其他标准的，施工方可以直接采用；对没有规定的标准，须征得采购方同意后方能采用。</w:t>
      </w:r>
      <w:bookmarkEnd w:id="15"/>
    </w:p>
    <w:p w:rsidR="00067238" w:rsidRDefault="00067238" w:rsidP="00067238">
      <w:pPr>
        <w:spacing w:line="560" w:lineRule="exact"/>
        <w:ind w:firstLineChars="200" w:firstLine="560"/>
        <w:outlineLvl w:val="0"/>
        <w:rPr>
          <w:rFonts w:ascii="宋体"/>
          <w:bCs/>
          <w:sz w:val="28"/>
          <w:szCs w:val="24"/>
        </w:rPr>
      </w:pPr>
      <w:bookmarkStart w:id="16" w:name="_Toc276126646"/>
      <w:r>
        <w:rPr>
          <w:rFonts w:ascii="宋体" w:hint="eastAsia"/>
          <w:bCs/>
          <w:sz w:val="28"/>
          <w:szCs w:val="24"/>
        </w:rPr>
        <w:lastRenderedPageBreak/>
        <w:t>3.3设计和制造所遵循的标准和规范，施工方需具体提供该标准和规范。</w:t>
      </w:r>
      <w:bookmarkEnd w:id="16"/>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3.4上述标准均为截止日时的最新有效版。</w:t>
      </w:r>
    </w:p>
    <w:p w:rsidR="00067238" w:rsidRPr="00D51BAD" w:rsidRDefault="00067238" w:rsidP="00067238">
      <w:pPr>
        <w:spacing w:line="560" w:lineRule="exact"/>
        <w:outlineLvl w:val="0"/>
        <w:rPr>
          <w:rFonts w:ascii="宋体"/>
          <w:b/>
          <w:bCs/>
          <w:sz w:val="28"/>
          <w:szCs w:val="24"/>
        </w:rPr>
      </w:pPr>
      <w:bookmarkStart w:id="17" w:name="_Toc276126647"/>
      <w:bookmarkStart w:id="18" w:name="_Toc276630600"/>
      <w:bookmarkStart w:id="19" w:name="_Toc376968407"/>
      <w:r w:rsidRPr="00D51BAD">
        <w:rPr>
          <w:rFonts w:ascii="宋体" w:hint="eastAsia"/>
          <w:b/>
          <w:bCs/>
          <w:sz w:val="28"/>
          <w:szCs w:val="24"/>
        </w:rPr>
        <w:t>4.详细技术要求</w:t>
      </w:r>
      <w:bookmarkStart w:id="20" w:name="_Toc376968408"/>
      <w:bookmarkEnd w:id="17"/>
      <w:bookmarkEnd w:id="18"/>
      <w:bookmarkEnd w:id="19"/>
    </w:p>
    <w:p w:rsidR="00067238" w:rsidRPr="00F75AC7" w:rsidRDefault="00067238" w:rsidP="00067238">
      <w:pPr>
        <w:spacing w:line="560" w:lineRule="exact"/>
        <w:ind w:firstLineChars="200" w:firstLine="560"/>
        <w:outlineLvl w:val="0"/>
        <w:rPr>
          <w:rFonts w:ascii="宋体"/>
          <w:bCs/>
          <w:sz w:val="28"/>
          <w:szCs w:val="24"/>
        </w:rPr>
      </w:pPr>
      <w:r>
        <w:rPr>
          <w:rFonts w:ascii="宋体" w:hint="eastAsia"/>
          <w:bCs/>
          <w:sz w:val="28"/>
          <w:szCs w:val="24"/>
        </w:rPr>
        <w:t>4.1</w:t>
      </w:r>
      <w:r w:rsidRPr="00F75AC7">
        <w:rPr>
          <w:rFonts w:ascii="宋体" w:hint="eastAsia"/>
          <w:bCs/>
          <w:sz w:val="28"/>
          <w:szCs w:val="24"/>
        </w:rPr>
        <w:t>所更换电缆不得出现中间接头，两端必须吻合门机图纸和原标注线号，采用与电缆相符合的线号管打印后安装。</w:t>
      </w:r>
    </w:p>
    <w:p w:rsidR="00067238" w:rsidRPr="00F75AC7" w:rsidRDefault="00067238" w:rsidP="00067238">
      <w:pPr>
        <w:spacing w:line="560" w:lineRule="exact"/>
        <w:ind w:firstLineChars="200" w:firstLine="560"/>
        <w:outlineLvl w:val="0"/>
        <w:rPr>
          <w:rFonts w:ascii="宋体"/>
          <w:bCs/>
          <w:sz w:val="28"/>
          <w:szCs w:val="24"/>
        </w:rPr>
      </w:pPr>
      <w:r>
        <w:rPr>
          <w:rFonts w:ascii="宋体" w:hint="eastAsia"/>
          <w:bCs/>
          <w:sz w:val="28"/>
          <w:szCs w:val="24"/>
        </w:rPr>
        <w:t>4.2</w:t>
      </w:r>
      <w:r w:rsidRPr="00F75AC7">
        <w:rPr>
          <w:rFonts w:ascii="宋体" w:hint="eastAsia"/>
          <w:bCs/>
          <w:sz w:val="28"/>
          <w:szCs w:val="24"/>
        </w:rPr>
        <w:t>所有控制电缆经过部分须将动力电缆与控制电缆隔离区分，采用防火阻燃材料制作隔离板固定。</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4.3</w:t>
      </w:r>
      <w:r w:rsidRPr="002239FB">
        <w:rPr>
          <w:rFonts w:ascii="宋体" w:hint="eastAsia"/>
          <w:bCs/>
          <w:sz w:val="28"/>
          <w:szCs w:val="24"/>
        </w:rPr>
        <w:t>阻燃电缆技术要求：</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阻燃电缆采用交联聚氯乙烯绝缘阻燃电力电缆。</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额定电压0.6/1KV。</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导体最高工作温度140℃。</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短路温度（持续最长5s）≤180℃。</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敷设时允许弯曲半径不小于电缆外径10倍。</w:t>
      </w:r>
    </w:p>
    <w:p w:rsidR="00067238"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阻燃特性符合GB12666.5 A或B(IEC332-3)。</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4.4</w:t>
      </w:r>
      <w:r w:rsidRPr="00AD4F96">
        <w:rPr>
          <w:rFonts w:ascii="宋体" w:hint="eastAsia"/>
          <w:bCs/>
          <w:sz w:val="28"/>
          <w:szCs w:val="24"/>
        </w:rPr>
        <w:t>电缆在运输装卸过程中，不应使电缆及电缆</w:t>
      </w:r>
      <w:proofErr w:type="gramStart"/>
      <w:r w:rsidRPr="00AD4F96">
        <w:rPr>
          <w:rFonts w:ascii="宋体" w:hint="eastAsia"/>
          <w:bCs/>
          <w:sz w:val="28"/>
          <w:szCs w:val="24"/>
        </w:rPr>
        <w:t>盘受到</w:t>
      </w:r>
      <w:proofErr w:type="gramEnd"/>
      <w:r w:rsidRPr="00AD4F96">
        <w:rPr>
          <w:rFonts w:ascii="宋体" w:hint="eastAsia"/>
          <w:bCs/>
          <w:sz w:val="28"/>
          <w:szCs w:val="24"/>
        </w:rPr>
        <w:t>损伤。严禁将电缆</w:t>
      </w:r>
      <w:proofErr w:type="gramStart"/>
      <w:r w:rsidRPr="00AD4F96">
        <w:rPr>
          <w:rFonts w:ascii="宋体" w:hint="eastAsia"/>
          <w:bCs/>
          <w:sz w:val="28"/>
          <w:szCs w:val="24"/>
        </w:rPr>
        <w:t>盘直接</w:t>
      </w:r>
      <w:proofErr w:type="gramEnd"/>
      <w:r w:rsidRPr="00AD4F96">
        <w:rPr>
          <w:rFonts w:ascii="宋体" w:hint="eastAsia"/>
          <w:bCs/>
          <w:sz w:val="28"/>
          <w:szCs w:val="24"/>
        </w:rPr>
        <w:t>由车上推下</w:t>
      </w:r>
      <w:r>
        <w:rPr>
          <w:rFonts w:ascii="宋体" w:hint="eastAsia"/>
          <w:bCs/>
          <w:sz w:val="28"/>
          <w:szCs w:val="24"/>
        </w:rPr>
        <w:t>；</w:t>
      </w:r>
      <w:r w:rsidRPr="00AD4F96">
        <w:rPr>
          <w:rFonts w:ascii="宋体" w:hint="eastAsia"/>
          <w:bCs/>
          <w:sz w:val="28"/>
          <w:szCs w:val="24"/>
        </w:rPr>
        <w:t> </w:t>
      </w:r>
      <w:r w:rsidRPr="00AD4F96">
        <w:rPr>
          <w:rFonts w:ascii="宋体" w:hint="eastAsia"/>
          <w:bCs/>
          <w:sz w:val="28"/>
          <w:szCs w:val="24"/>
        </w:rPr>
        <w:t>滚动电缆盘时必须顺着电缆盘上的箭头指示或电缆的缠紧方向。</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4.5</w:t>
      </w:r>
      <w:r w:rsidRPr="00AD4F96">
        <w:rPr>
          <w:rFonts w:ascii="宋体" w:hint="eastAsia"/>
          <w:bCs/>
          <w:sz w:val="28"/>
          <w:szCs w:val="24"/>
        </w:rPr>
        <w:t>电缆敷设前应做检查，外观无损伤、绝缘良好。</w:t>
      </w:r>
      <w:r w:rsidRPr="00AD4F96">
        <w:rPr>
          <w:rFonts w:ascii="宋体" w:hint="eastAsia"/>
          <w:bCs/>
          <w:sz w:val="28"/>
          <w:szCs w:val="24"/>
        </w:rPr>
        <w:t> </w:t>
      </w:r>
      <w:r w:rsidRPr="00AD4F96">
        <w:rPr>
          <w:rFonts w:ascii="宋体" w:hint="eastAsia"/>
          <w:bCs/>
          <w:sz w:val="28"/>
          <w:szCs w:val="24"/>
        </w:rPr>
        <w:t>在起始点及桥架转弯处放置滑轮，防止损伤电缆。电缆敷设位置选择在总配后侧桥架转弯处。</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4.6</w:t>
      </w:r>
      <w:r w:rsidRPr="00AD4F96">
        <w:rPr>
          <w:rFonts w:ascii="宋体" w:hint="eastAsia"/>
          <w:bCs/>
          <w:sz w:val="28"/>
          <w:szCs w:val="24"/>
        </w:rPr>
        <w:t>电缆敷设时电缆</w:t>
      </w:r>
      <w:r>
        <w:rPr>
          <w:rFonts w:ascii="宋体" w:hint="eastAsia"/>
          <w:bCs/>
          <w:sz w:val="28"/>
          <w:szCs w:val="24"/>
        </w:rPr>
        <w:t>应</w:t>
      </w:r>
      <w:r w:rsidRPr="00AD4F96">
        <w:rPr>
          <w:rFonts w:ascii="宋体" w:hint="eastAsia"/>
          <w:bCs/>
          <w:sz w:val="28"/>
          <w:szCs w:val="24"/>
        </w:rPr>
        <w:t>从电缆盘上端引出，防止电缆在支架上及地面摩</w:t>
      </w:r>
      <w:proofErr w:type="gramStart"/>
      <w:r w:rsidRPr="00AD4F96">
        <w:rPr>
          <w:rFonts w:ascii="宋体" w:hint="eastAsia"/>
          <w:bCs/>
          <w:sz w:val="28"/>
          <w:szCs w:val="24"/>
        </w:rPr>
        <w:t>檫</w:t>
      </w:r>
      <w:proofErr w:type="gramEnd"/>
      <w:r w:rsidRPr="00AD4F96">
        <w:rPr>
          <w:rFonts w:ascii="宋体" w:hint="eastAsia"/>
          <w:bCs/>
          <w:sz w:val="28"/>
          <w:szCs w:val="24"/>
        </w:rPr>
        <w:t>拖拉。</w:t>
      </w:r>
      <w:r w:rsidRPr="00AD4F96">
        <w:rPr>
          <w:rFonts w:ascii="宋体" w:hint="eastAsia"/>
          <w:bCs/>
          <w:sz w:val="28"/>
          <w:szCs w:val="24"/>
        </w:rPr>
        <w:t> </w:t>
      </w:r>
      <w:r>
        <w:rPr>
          <w:rFonts w:ascii="宋体" w:hint="eastAsia"/>
          <w:bCs/>
          <w:sz w:val="28"/>
          <w:szCs w:val="24"/>
        </w:rPr>
        <w:t>电缆敷设时应排列整齐、不宜交叉，及时加以固定，并装设标志牌。</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lastRenderedPageBreak/>
        <w:t>4.7</w:t>
      </w:r>
      <w:r w:rsidRPr="00AD4F96">
        <w:rPr>
          <w:rFonts w:ascii="宋体" w:hint="eastAsia"/>
          <w:bCs/>
          <w:sz w:val="28"/>
          <w:szCs w:val="24"/>
        </w:rPr>
        <w:t>电缆最大牵引强度不应超过</w:t>
      </w:r>
      <w:r>
        <w:rPr>
          <w:rFonts w:ascii="宋体" w:hint="eastAsia"/>
          <w:bCs/>
          <w:sz w:val="28"/>
          <w:szCs w:val="24"/>
        </w:rPr>
        <w:t>70N/</w:t>
      </w:r>
      <w:r w:rsidRPr="00AD4F96">
        <w:rPr>
          <w:rFonts w:ascii="宋体" w:hint="eastAsia"/>
          <w:bCs/>
          <w:sz w:val="28"/>
          <w:szCs w:val="24"/>
        </w:rPr>
        <w:t>㎡。速度不宜超过15m/min。</w:t>
      </w:r>
      <w:r w:rsidRPr="00AD4F96">
        <w:rPr>
          <w:rFonts w:ascii="宋体" w:hint="eastAsia"/>
          <w:bCs/>
          <w:sz w:val="28"/>
          <w:szCs w:val="24"/>
        </w:rPr>
        <w:t> </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4.8</w:t>
      </w:r>
      <w:r w:rsidRPr="00AD4F96">
        <w:rPr>
          <w:rFonts w:ascii="宋体" w:hint="eastAsia"/>
          <w:bCs/>
          <w:sz w:val="28"/>
          <w:szCs w:val="24"/>
        </w:rPr>
        <w:t>电缆最小弯曲半径不得小于15D（D为电缆直径）。</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4.9</w:t>
      </w:r>
      <w:r w:rsidRPr="00AD4F96">
        <w:rPr>
          <w:rFonts w:ascii="宋体" w:hint="eastAsia"/>
          <w:bCs/>
          <w:sz w:val="28"/>
          <w:szCs w:val="24"/>
        </w:rPr>
        <w:t>水平敷设的电缆，在电缆首末两端及转弯、电缆接头的两端处，当对电缆间距有要求时，每隔5</w:t>
      </w:r>
      <w:r>
        <w:rPr>
          <w:rFonts w:ascii="宋体" w:hint="eastAsia"/>
          <w:bCs/>
          <w:sz w:val="28"/>
          <w:szCs w:val="24"/>
        </w:rPr>
        <w:t>～</w:t>
      </w:r>
      <w:r w:rsidRPr="00AD4F96">
        <w:rPr>
          <w:rFonts w:ascii="宋体" w:hint="eastAsia"/>
          <w:bCs/>
          <w:sz w:val="28"/>
          <w:szCs w:val="24"/>
        </w:rPr>
        <w:t>10m处进行固定。</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4.10电缆敷设完毕后，及时清除杂物，盖好盖板。必要时，应将盖板缝隙密封。</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4.11</w:t>
      </w:r>
      <w:r w:rsidRPr="00AD4F96">
        <w:rPr>
          <w:rFonts w:ascii="宋体" w:hint="eastAsia"/>
          <w:bCs/>
          <w:sz w:val="28"/>
          <w:szCs w:val="24"/>
        </w:rPr>
        <w:t>电缆终端头制作前应对电缆进行检查，电缆绝缘状况良好；无受潮；电缆内不得进水。</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4.12</w:t>
      </w:r>
      <w:r w:rsidRPr="00AD4F96">
        <w:rPr>
          <w:rFonts w:ascii="宋体" w:hint="eastAsia"/>
          <w:bCs/>
          <w:sz w:val="28"/>
          <w:szCs w:val="24"/>
        </w:rPr>
        <w:t>附件规格应与电缆一致；零部件应齐全无损伤；绝缘材料不得受潮。</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4.13</w:t>
      </w:r>
      <w:r w:rsidRPr="00AD4F96">
        <w:rPr>
          <w:rFonts w:ascii="宋体" w:hint="eastAsia"/>
          <w:bCs/>
          <w:sz w:val="28"/>
          <w:szCs w:val="24"/>
        </w:rPr>
        <w:t>施工用机具齐全，便于操作，状况清洁，消耗材料齐备。</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4.14</w:t>
      </w:r>
      <w:r w:rsidRPr="00AD4F96">
        <w:rPr>
          <w:rFonts w:ascii="宋体" w:hint="eastAsia"/>
          <w:bCs/>
          <w:sz w:val="28"/>
          <w:szCs w:val="24"/>
        </w:rPr>
        <w:t>电缆终端头制作时，严格遵守制作工艺规程，空气相对湿度宜为70%以下，温度宜为</w:t>
      </w:r>
      <w:r>
        <w:rPr>
          <w:rFonts w:ascii="宋体" w:hint="eastAsia"/>
          <w:bCs/>
          <w:sz w:val="28"/>
          <w:szCs w:val="24"/>
        </w:rPr>
        <w:t>10～</w:t>
      </w:r>
      <w:r w:rsidRPr="00AD4F96">
        <w:rPr>
          <w:rFonts w:ascii="宋体" w:hint="eastAsia"/>
          <w:bCs/>
          <w:sz w:val="28"/>
          <w:szCs w:val="24"/>
        </w:rPr>
        <w:t>3</w:t>
      </w:r>
      <w:r>
        <w:rPr>
          <w:rFonts w:ascii="宋体" w:hint="eastAsia"/>
          <w:bCs/>
          <w:sz w:val="28"/>
          <w:szCs w:val="24"/>
        </w:rPr>
        <w:t>5</w:t>
      </w:r>
      <w:r w:rsidRPr="00AD4F96">
        <w:rPr>
          <w:rFonts w:ascii="宋体" w:hint="eastAsia"/>
          <w:bCs/>
          <w:sz w:val="28"/>
          <w:szCs w:val="24"/>
        </w:rPr>
        <w:t>℃，严禁尘埃、杂物落入绝缘内。</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4.15</w:t>
      </w:r>
      <w:r w:rsidRPr="00AD4F96">
        <w:rPr>
          <w:rFonts w:ascii="宋体" w:hint="eastAsia"/>
          <w:bCs/>
          <w:sz w:val="28"/>
          <w:szCs w:val="24"/>
        </w:rPr>
        <w:t>制作电缆终端头，从剥切电缆开始应连续操作直至完成，缩短绝缘暴露时间。剥切电缆时不应损伤线芯和保留的绝缘层。附加绝缘的包绕、装配、</w:t>
      </w:r>
      <w:proofErr w:type="gramStart"/>
      <w:r w:rsidRPr="00AD4F96">
        <w:rPr>
          <w:rFonts w:ascii="宋体" w:hint="eastAsia"/>
          <w:bCs/>
          <w:sz w:val="28"/>
          <w:szCs w:val="24"/>
        </w:rPr>
        <w:t>热缩等应</w:t>
      </w:r>
      <w:proofErr w:type="gramEnd"/>
      <w:r w:rsidRPr="00AD4F96">
        <w:rPr>
          <w:rFonts w:ascii="宋体" w:hint="eastAsia"/>
          <w:bCs/>
          <w:sz w:val="28"/>
          <w:szCs w:val="24"/>
        </w:rPr>
        <w:t>清洁。</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4.16</w:t>
      </w:r>
      <w:r w:rsidRPr="00AD4F96">
        <w:rPr>
          <w:rFonts w:ascii="宋体" w:hint="eastAsia"/>
          <w:bCs/>
          <w:sz w:val="28"/>
          <w:szCs w:val="24"/>
        </w:rPr>
        <w:t>电缆终端头应有改善电缆屏蔽端部电场集中的有效措施，并应确保外绝缘相间和对地距离。</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4.17</w:t>
      </w:r>
      <w:r w:rsidRPr="00AD4F96">
        <w:rPr>
          <w:rFonts w:ascii="宋体" w:hint="eastAsia"/>
          <w:bCs/>
          <w:sz w:val="28"/>
          <w:szCs w:val="24"/>
        </w:rPr>
        <w:t>电缆在剥切线芯绝缘、屏蔽、金属护套时，线芯沿绝缘表面至最近接地点（屏蔽或金属护套端部）的最小距离为50mm。剥除半导电屏蔽层时不得损伤绝缘表面。</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4.18</w:t>
      </w:r>
      <w:r w:rsidRPr="00AD4F96">
        <w:rPr>
          <w:rFonts w:ascii="宋体" w:hint="eastAsia"/>
          <w:bCs/>
          <w:sz w:val="28"/>
          <w:szCs w:val="24"/>
        </w:rPr>
        <w:t>电缆终端处的金属护层必须接地良好。电缆穿过零序电流互感器时，电缆金属护层和接地线应对地绝缘，电缆接地点在互感器以下时，接地线应直接接地；接地点在互感器以上时，接地线应绕过</w:t>
      </w:r>
      <w:r w:rsidRPr="00AD4F96">
        <w:rPr>
          <w:rFonts w:ascii="宋体" w:hint="eastAsia"/>
          <w:bCs/>
          <w:sz w:val="28"/>
          <w:szCs w:val="24"/>
        </w:rPr>
        <w:lastRenderedPageBreak/>
        <w:t>互感器接地。</w:t>
      </w:r>
      <w:r w:rsidRPr="00AD4F96">
        <w:rPr>
          <w:rFonts w:ascii="宋体" w:hint="eastAsia"/>
          <w:bCs/>
          <w:sz w:val="28"/>
          <w:szCs w:val="24"/>
        </w:rPr>
        <w:t> </w:t>
      </w:r>
    </w:p>
    <w:p w:rsidR="00067238" w:rsidRPr="00AD4F96" w:rsidRDefault="00067238" w:rsidP="00067238">
      <w:pPr>
        <w:spacing w:line="560" w:lineRule="exact"/>
        <w:ind w:firstLineChars="200" w:firstLine="560"/>
        <w:outlineLvl w:val="0"/>
        <w:rPr>
          <w:rFonts w:ascii="宋体"/>
          <w:bCs/>
          <w:sz w:val="28"/>
          <w:szCs w:val="24"/>
        </w:rPr>
      </w:pPr>
      <w:r>
        <w:rPr>
          <w:rFonts w:ascii="宋体" w:hint="eastAsia"/>
          <w:bCs/>
          <w:sz w:val="28"/>
          <w:szCs w:val="24"/>
        </w:rPr>
        <w:t>4.19</w:t>
      </w:r>
      <w:r w:rsidRPr="00AD4F96">
        <w:rPr>
          <w:rFonts w:ascii="宋体" w:hint="eastAsia"/>
          <w:bCs/>
          <w:sz w:val="28"/>
          <w:szCs w:val="24"/>
        </w:rPr>
        <w:t>拆除做好标记的旧电缆时，轻拿轻放已送电运行的电缆。拆除分段进行，每隔20</w:t>
      </w:r>
      <w:r>
        <w:rPr>
          <w:rFonts w:ascii="宋体" w:hint="eastAsia"/>
          <w:bCs/>
          <w:sz w:val="28"/>
          <w:szCs w:val="24"/>
        </w:rPr>
        <w:t>～</w:t>
      </w:r>
      <w:r w:rsidRPr="00AD4F96">
        <w:rPr>
          <w:rFonts w:ascii="宋体" w:hint="eastAsia"/>
          <w:bCs/>
          <w:sz w:val="28"/>
          <w:szCs w:val="24"/>
        </w:rPr>
        <w:t>30m锯断，用绳索拴住后送到地面，严禁从高处抛掷。</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4.20</w:t>
      </w:r>
      <w:r w:rsidRPr="002239FB">
        <w:rPr>
          <w:rFonts w:ascii="宋体" w:hint="eastAsia"/>
          <w:bCs/>
          <w:sz w:val="28"/>
          <w:szCs w:val="24"/>
        </w:rPr>
        <w:t>其他技术要求：</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所有外置电缆不能出现明线，外置电缆使用普利卡</w:t>
      </w:r>
      <w:proofErr w:type="gramStart"/>
      <w:r w:rsidRPr="002239FB">
        <w:rPr>
          <w:rFonts w:ascii="宋体" w:hint="eastAsia"/>
          <w:bCs/>
          <w:sz w:val="28"/>
          <w:szCs w:val="24"/>
        </w:rPr>
        <w:t>穿线管</w:t>
      </w:r>
      <w:proofErr w:type="gramEnd"/>
      <w:r w:rsidRPr="002239FB">
        <w:rPr>
          <w:rFonts w:ascii="宋体" w:hint="eastAsia"/>
          <w:bCs/>
          <w:sz w:val="28"/>
          <w:szCs w:val="24"/>
        </w:rPr>
        <w:t>进行处理，超过1m</w:t>
      </w:r>
      <w:r>
        <w:rPr>
          <w:rFonts w:ascii="宋体" w:hint="eastAsia"/>
          <w:bCs/>
          <w:sz w:val="28"/>
          <w:szCs w:val="24"/>
        </w:rPr>
        <w:t>须采用金属镀锌</w:t>
      </w:r>
      <w:proofErr w:type="gramStart"/>
      <w:r>
        <w:rPr>
          <w:rFonts w:ascii="宋体" w:hint="eastAsia"/>
          <w:bCs/>
          <w:sz w:val="28"/>
          <w:szCs w:val="24"/>
        </w:rPr>
        <w:t>穿线管走</w:t>
      </w:r>
      <w:proofErr w:type="gramEnd"/>
      <w:r>
        <w:rPr>
          <w:rFonts w:ascii="宋体" w:hint="eastAsia"/>
          <w:bCs/>
          <w:sz w:val="28"/>
          <w:szCs w:val="24"/>
        </w:rPr>
        <w:t>线，</w:t>
      </w:r>
      <w:r w:rsidRPr="002239FB">
        <w:rPr>
          <w:rFonts w:ascii="宋体" w:hint="eastAsia"/>
          <w:bCs/>
          <w:sz w:val="28"/>
          <w:szCs w:val="24"/>
        </w:rPr>
        <w:t>进出</w:t>
      </w:r>
      <w:proofErr w:type="gramStart"/>
      <w:r w:rsidRPr="002239FB">
        <w:rPr>
          <w:rFonts w:ascii="宋体" w:hint="eastAsia"/>
          <w:bCs/>
          <w:sz w:val="28"/>
          <w:szCs w:val="24"/>
        </w:rPr>
        <w:t>线口需进行</w:t>
      </w:r>
      <w:proofErr w:type="gramEnd"/>
      <w:r w:rsidRPr="002239FB">
        <w:rPr>
          <w:rFonts w:ascii="宋体" w:hint="eastAsia"/>
          <w:bCs/>
          <w:sz w:val="28"/>
          <w:szCs w:val="24"/>
        </w:rPr>
        <w:t>防火密封处理。</w:t>
      </w:r>
    </w:p>
    <w:p w:rsidR="00067238" w:rsidRPr="00D51BAD" w:rsidRDefault="00067238" w:rsidP="00067238">
      <w:pPr>
        <w:spacing w:line="560" w:lineRule="exact"/>
        <w:outlineLvl w:val="0"/>
        <w:rPr>
          <w:rFonts w:ascii="宋体"/>
          <w:b/>
          <w:bCs/>
          <w:sz w:val="28"/>
          <w:szCs w:val="24"/>
        </w:rPr>
      </w:pPr>
      <w:r w:rsidRPr="00D51BAD">
        <w:rPr>
          <w:rFonts w:ascii="宋体" w:hint="eastAsia"/>
          <w:b/>
          <w:bCs/>
          <w:sz w:val="28"/>
          <w:szCs w:val="24"/>
        </w:rPr>
        <w:t>5.图纸和技术文件</w:t>
      </w:r>
      <w:bookmarkEnd w:id="20"/>
    </w:p>
    <w:p w:rsidR="00067238" w:rsidRPr="002239FB" w:rsidRDefault="00067238" w:rsidP="00067238">
      <w:pPr>
        <w:spacing w:line="560" w:lineRule="exact"/>
        <w:ind w:firstLineChars="200" w:firstLine="560"/>
        <w:outlineLvl w:val="0"/>
        <w:rPr>
          <w:rFonts w:ascii="宋体"/>
          <w:bCs/>
          <w:sz w:val="28"/>
          <w:szCs w:val="24"/>
        </w:rPr>
      </w:pPr>
      <w:bookmarkStart w:id="21" w:name="_Toc376968409"/>
      <w:r>
        <w:rPr>
          <w:rFonts w:ascii="宋体" w:hint="eastAsia"/>
          <w:bCs/>
          <w:sz w:val="28"/>
          <w:szCs w:val="24"/>
        </w:rPr>
        <w:t>5</w:t>
      </w:r>
      <w:r w:rsidRPr="002239FB">
        <w:rPr>
          <w:rFonts w:ascii="宋体" w:hint="eastAsia"/>
          <w:bCs/>
          <w:sz w:val="28"/>
          <w:szCs w:val="24"/>
        </w:rPr>
        <w:t>.1结构和功能描述。</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.2</w:t>
      </w:r>
      <w:r w:rsidRPr="002239FB">
        <w:rPr>
          <w:rFonts w:ascii="宋体"/>
          <w:bCs/>
          <w:sz w:val="28"/>
          <w:szCs w:val="24"/>
        </w:rPr>
        <w:t>数据表（</w:t>
      </w:r>
      <w:r w:rsidRPr="002239FB">
        <w:rPr>
          <w:rFonts w:ascii="宋体" w:hint="eastAsia"/>
          <w:bCs/>
          <w:sz w:val="28"/>
          <w:szCs w:val="24"/>
        </w:rPr>
        <w:t>施工方</w:t>
      </w:r>
      <w:r w:rsidRPr="002239FB">
        <w:rPr>
          <w:rFonts w:ascii="宋体"/>
          <w:bCs/>
          <w:sz w:val="28"/>
          <w:szCs w:val="24"/>
        </w:rPr>
        <w:t>的图纸资料交付表清单）</w:t>
      </w:r>
      <w:r w:rsidRPr="002239FB">
        <w:rPr>
          <w:rFonts w:ascii="宋体" w:hint="eastAsia"/>
          <w:bCs/>
          <w:sz w:val="28"/>
          <w:szCs w:val="24"/>
        </w:rPr>
        <w:t>。</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.3</w:t>
      </w:r>
      <w:r w:rsidRPr="002239FB">
        <w:rPr>
          <w:rFonts w:ascii="宋体"/>
          <w:bCs/>
          <w:sz w:val="28"/>
          <w:szCs w:val="24"/>
        </w:rPr>
        <w:t>设备主要部件材质及关键外购件的合格证明</w:t>
      </w:r>
      <w:r w:rsidRPr="002239FB">
        <w:rPr>
          <w:rFonts w:ascii="宋体" w:hint="eastAsia"/>
          <w:bCs/>
          <w:sz w:val="28"/>
          <w:szCs w:val="24"/>
        </w:rPr>
        <w:t>。</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.4</w:t>
      </w:r>
      <w:r w:rsidRPr="002239FB">
        <w:rPr>
          <w:rFonts w:ascii="宋体"/>
          <w:bCs/>
          <w:sz w:val="28"/>
          <w:szCs w:val="24"/>
        </w:rPr>
        <w:t>计划的文件、图纸交付安排，与</w:t>
      </w:r>
      <w:r w:rsidRPr="002239FB">
        <w:rPr>
          <w:rFonts w:ascii="宋体" w:hint="eastAsia"/>
          <w:bCs/>
          <w:sz w:val="28"/>
          <w:szCs w:val="24"/>
        </w:rPr>
        <w:t>技术</w:t>
      </w:r>
      <w:r w:rsidRPr="002239FB">
        <w:rPr>
          <w:rFonts w:ascii="宋体"/>
          <w:bCs/>
          <w:sz w:val="28"/>
          <w:szCs w:val="24"/>
        </w:rPr>
        <w:t>联络安排</w:t>
      </w:r>
      <w:r w:rsidRPr="002239FB">
        <w:rPr>
          <w:rFonts w:ascii="宋体" w:hint="eastAsia"/>
          <w:bCs/>
          <w:sz w:val="28"/>
          <w:szCs w:val="24"/>
        </w:rPr>
        <w:t>。</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.5</w:t>
      </w:r>
      <w:r w:rsidRPr="002239FB">
        <w:rPr>
          <w:rFonts w:ascii="宋体"/>
          <w:bCs/>
          <w:sz w:val="28"/>
          <w:szCs w:val="24"/>
        </w:rPr>
        <w:t>技术资料包括图纸、安装使用说明书及其他技术资料，质量检验证书、产品合格证书、交货清单</w:t>
      </w:r>
      <w:r w:rsidRPr="002239FB">
        <w:rPr>
          <w:rFonts w:ascii="宋体" w:hint="eastAsia"/>
          <w:bCs/>
          <w:sz w:val="28"/>
          <w:szCs w:val="24"/>
        </w:rPr>
        <w:t>、电缆检测试验报告</w:t>
      </w:r>
      <w:r w:rsidRPr="002239FB">
        <w:rPr>
          <w:rFonts w:ascii="宋体"/>
          <w:bCs/>
          <w:sz w:val="28"/>
          <w:szCs w:val="24"/>
        </w:rPr>
        <w:t>等。</w:t>
      </w:r>
      <w:bookmarkStart w:id="22" w:name="_Toc282520387"/>
      <w:bookmarkStart w:id="23" w:name="_Toc285541759"/>
      <w:bookmarkStart w:id="24" w:name="_Toc290563986"/>
      <w:bookmarkStart w:id="25" w:name="_Toc290627882"/>
      <w:bookmarkEnd w:id="22"/>
      <w:bookmarkEnd w:id="23"/>
      <w:bookmarkEnd w:id="24"/>
      <w:bookmarkEnd w:id="25"/>
    </w:p>
    <w:p w:rsidR="00067238" w:rsidRPr="00D51BAD" w:rsidRDefault="00067238" w:rsidP="00067238">
      <w:pPr>
        <w:spacing w:line="560" w:lineRule="exact"/>
        <w:outlineLvl w:val="0"/>
        <w:rPr>
          <w:rFonts w:ascii="宋体"/>
          <w:b/>
          <w:bCs/>
          <w:sz w:val="28"/>
          <w:szCs w:val="24"/>
        </w:rPr>
      </w:pPr>
      <w:r w:rsidRPr="00D51BAD">
        <w:rPr>
          <w:rFonts w:ascii="宋体" w:hint="eastAsia"/>
          <w:b/>
          <w:bCs/>
          <w:sz w:val="28"/>
          <w:szCs w:val="24"/>
        </w:rPr>
        <w:t>6.施工方案及过程控制</w:t>
      </w:r>
      <w:bookmarkEnd w:id="21"/>
    </w:p>
    <w:p w:rsidR="00067238" w:rsidRPr="002239FB" w:rsidRDefault="00067238" w:rsidP="00067238">
      <w:pPr>
        <w:spacing w:line="560" w:lineRule="exact"/>
        <w:ind w:firstLineChars="200" w:firstLine="560"/>
        <w:outlineLvl w:val="0"/>
        <w:rPr>
          <w:rFonts w:ascii="宋体"/>
          <w:bCs/>
          <w:sz w:val="28"/>
          <w:szCs w:val="24"/>
        </w:rPr>
      </w:pPr>
      <w:bookmarkStart w:id="26" w:name="_Toc376968411"/>
      <w:r>
        <w:rPr>
          <w:rFonts w:ascii="宋体" w:hint="eastAsia"/>
          <w:bCs/>
          <w:sz w:val="28"/>
          <w:szCs w:val="24"/>
        </w:rPr>
        <w:t>6</w:t>
      </w:r>
      <w:r w:rsidRPr="002239FB">
        <w:rPr>
          <w:rFonts w:ascii="宋体" w:hint="eastAsia"/>
          <w:bCs/>
          <w:sz w:val="28"/>
          <w:szCs w:val="24"/>
        </w:rPr>
        <w:t>.1施工方应根据现场勘查结果制定施工组织方案。</w:t>
      </w:r>
      <w:proofErr w:type="gramStart"/>
      <w:r w:rsidRPr="002239FB">
        <w:rPr>
          <w:rFonts w:ascii="宋体" w:hint="eastAsia"/>
          <w:bCs/>
          <w:sz w:val="28"/>
          <w:szCs w:val="24"/>
        </w:rPr>
        <w:t>本改造</w:t>
      </w:r>
      <w:proofErr w:type="gramEnd"/>
      <w:r w:rsidRPr="002239FB">
        <w:rPr>
          <w:rFonts w:ascii="宋体" w:hint="eastAsia"/>
          <w:bCs/>
          <w:sz w:val="28"/>
          <w:szCs w:val="24"/>
        </w:rPr>
        <w:t>项目总工期自合同签订之日开始6个月完成设备安装调试。自合同签订之日开始15天内，施工方在投标时应列出所有设备的安装调试工期计划、图纸资料，并应明确各项工作是否需要生产停机，如需</w:t>
      </w:r>
      <w:proofErr w:type="gramStart"/>
      <w:r w:rsidRPr="002239FB">
        <w:rPr>
          <w:rFonts w:ascii="宋体" w:hint="eastAsia"/>
          <w:bCs/>
          <w:sz w:val="28"/>
          <w:szCs w:val="24"/>
        </w:rPr>
        <w:t>停机请</w:t>
      </w:r>
      <w:proofErr w:type="gramEnd"/>
      <w:r w:rsidRPr="002239FB">
        <w:rPr>
          <w:rFonts w:ascii="宋体" w:hint="eastAsia"/>
          <w:bCs/>
          <w:sz w:val="28"/>
          <w:szCs w:val="24"/>
        </w:rPr>
        <w:t>说明停机时间。</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6</w:t>
      </w:r>
      <w:r w:rsidRPr="002239FB">
        <w:rPr>
          <w:rFonts w:ascii="宋体" w:hint="eastAsia"/>
          <w:bCs/>
          <w:sz w:val="28"/>
          <w:szCs w:val="24"/>
        </w:rPr>
        <w:t>.2施工方在施工前需向采购方进行施工申请，在得到采购方的同意后方可进行施工。由于采购方的原因导致施工方无法进行现场施工时，</w:t>
      </w:r>
      <w:proofErr w:type="gramStart"/>
      <w:r w:rsidRPr="002239FB">
        <w:rPr>
          <w:rFonts w:ascii="宋体" w:hint="eastAsia"/>
          <w:bCs/>
          <w:sz w:val="28"/>
          <w:szCs w:val="24"/>
        </w:rPr>
        <w:t>本改造</w:t>
      </w:r>
      <w:proofErr w:type="gramEnd"/>
      <w:r w:rsidRPr="002239FB">
        <w:rPr>
          <w:rFonts w:ascii="宋体" w:hint="eastAsia"/>
          <w:bCs/>
          <w:sz w:val="28"/>
          <w:szCs w:val="24"/>
        </w:rPr>
        <w:t>项目总工期相应顺延，但现场实施改造工期仍不得超出</w:t>
      </w:r>
      <w:r w:rsidRPr="002239FB">
        <w:rPr>
          <w:rFonts w:ascii="宋体" w:hint="eastAsia"/>
          <w:bCs/>
          <w:sz w:val="28"/>
          <w:szCs w:val="24"/>
        </w:rPr>
        <w:lastRenderedPageBreak/>
        <w:t xml:space="preserve">上述要求。 </w:t>
      </w:r>
    </w:p>
    <w:p w:rsidR="00067238" w:rsidRPr="002239FB" w:rsidRDefault="00067238" w:rsidP="00067238">
      <w:pPr>
        <w:spacing w:line="560" w:lineRule="exact"/>
        <w:ind w:firstLineChars="200" w:firstLine="560"/>
        <w:outlineLvl w:val="0"/>
        <w:rPr>
          <w:rFonts w:ascii="宋体"/>
          <w:bCs/>
          <w:sz w:val="28"/>
          <w:szCs w:val="24"/>
        </w:rPr>
      </w:pPr>
      <w:r>
        <w:rPr>
          <w:rFonts w:ascii="宋体" w:hint="eastAsia"/>
          <w:bCs/>
          <w:sz w:val="28"/>
          <w:szCs w:val="24"/>
        </w:rPr>
        <w:t>6</w:t>
      </w:r>
      <w:r w:rsidRPr="002239FB">
        <w:rPr>
          <w:rFonts w:ascii="宋体" w:hint="eastAsia"/>
          <w:bCs/>
          <w:sz w:val="28"/>
          <w:szCs w:val="24"/>
        </w:rPr>
        <w:t>.3施工前要做好准备，所有材料运抵现场，待采购方确认后进行施工。</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6</w:t>
      </w:r>
      <w:r w:rsidRPr="002239FB">
        <w:rPr>
          <w:rFonts w:ascii="宋体" w:hint="eastAsia"/>
          <w:bCs/>
          <w:sz w:val="28"/>
          <w:szCs w:val="24"/>
        </w:rPr>
        <w:t>.4在每项工作开始和终结及含有隐蔽工程的工作结束时，施工方均应通知采购方负责人进行现场确认和验收。</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6.5</w:t>
      </w:r>
      <w:r w:rsidRPr="00D51BAD">
        <w:rPr>
          <w:rFonts w:ascii="宋体" w:hint="eastAsia"/>
          <w:bCs/>
          <w:sz w:val="28"/>
          <w:szCs w:val="24"/>
        </w:rPr>
        <w:t>作业现场要按规定设置足够的安全警示标志，进入施工现场必须配戴安全帽。</w:t>
      </w:r>
      <w:r w:rsidRPr="00D51BAD">
        <w:rPr>
          <w:rFonts w:ascii="宋体" w:hint="eastAsia"/>
          <w:bCs/>
          <w:sz w:val="28"/>
          <w:szCs w:val="24"/>
        </w:rPr>
        <w:t> </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6.6</w:t>
      </w:r>
      <w:r w:rsidRPr="00D51BAD">
        <w:rPr>
          <w:rFonts w:ascii="宋体" w:hint="eastAsia"/>
          <w:bCs/>
          <w:sz w:val="28"/>
          <w:szCs w:val="24"/>
        </w:rPr>
        <w:t>安全标志必须醒目，应设在与安全有关的地方，不宜设在门窗、架子等可移动的物体上，并得到妥善保护。</w:t>
      </w:r>
      <w:r w:rsidRPr="00D51BAD">
        <w:rPr>
          <w:rFonts w:ascii="宋体" w:hint="eastAsia"/>
          <w:bCs/>
          <w:sz w:val="28"/>
          <w:szCs w:val="24"/>
        </w:rPr>
        <w:t> </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6.7</w:t>
      </w:r>
      <w:r w:rsidRPr="00D51BAD">
        <w:rPr>
          <w:rFonts w:ascii="宋体" w:hint="eastAsia"/>
          <w:bCs/>
          <w:sz w:val="28"/>
          <w:szCs w:val="24"/>
        </w:rPr>
        <w:t>临时设施必须要求配置消防设施，并保持干净、整洁,并有标识</w:t>
      </w:r>
      <w:r>
        <w:rPr>
          <w:rFonts w:ascii="宋体" w:hint="eastAsia"/>
          <w:bCs/>
          <w:sz w:val="28"/>
          <w:szCs w:val="24"/>
        </w:rPr>
        <w:t>。</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6.8</w:t>
      </w:r>
      <w:r w:rsidRPr="00D51BAD">
        <w:rPr>
          <w:rFonts w:ascii="宋体" w:hint="eastAsia"/>
          <w:bCs/>
          <w:sz w:val="28"/>
          <w:szCs w:val="24"/>
        </w:rPr>
        <w:t>工作面与通道应安全合理、清洁无杂物、无积水，同时设立安全出口指示牌。</w:t>
      </w:r>
      <w:r w:rsidRPr="00D51BAD">
        <w:rPr>
          <w:rFonts w:ascii="宋体" w:hint="eastAsia"/>
          <w:bCs/>
          <w:sz w:val="28"/>
          <w:szCs w:val="24"/>
        </w:rPr>
        <w:t> </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6.9</w:t>
      </w:r>
      <w:r w:rsidRPr="00D51BAD">
        <w:rPr>
          <w:rFonts w:ascii="宋体" w:hint="eastAsia"/>
          <w:bCs/>
          <w:sz w:val="28"/>
          <w:szCs w:val="24"/>
        </w:rPr>
        <w:t>通道要保持畅通无阻，采取有效的防滑措施，室内疏散通道有标识。</w:t>
      </w:r>
      <w:r w:rsidRPr="00D51BAD">
        <w:rPr>
          <w:rFonts w:ascii="宋体" w:hint="eastAsia"/>
          <w:bCs/>
          <w:sz w:val="28"/>
          <w:szCs w:val="24"/>
        </w:rPr>
        <w:t> </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6.10</w:t>
      </w:r>
      <w:r w:rsidRPr="00D51BAD">
        <w:rPr>
          <w:rFonts w:ascii="宋体" w:hint="eastAsia"/>
          <w:bCs/>
          <w:sz w:val="28"/>
          <w:szCs w:val="24"/>
        </w:rPr>
        <w:t>工作面上有坠落</w:t>
      </w:r>
      <w:r>
        <w:rPr>
          <w:rFonts w:ascii="宋体" w:hint="eastAsia"/>
          <w:bCs/>
          <w:sz w:val="28"/>
          <w:szCs w:val="24"/>
        </w:rPr>
        <w:t>的可能的临边、孔洞必须采取合适的</w:t>
      </w:r>
      <w:r w:rsidRPr="00D51BAD">
        <w:rPr>
          <w:rFonts w:ascii="宋体" w:hint="eastAsia"/>
          <w:bCs/>
          <w:sz w:val="28"/>
          <w:szCs w:val="24"/>
        </w:rPr>
        <w:t>护栏、盖板等防护措施，并且设置警示标志和挡脚板，系好安全带</w:t>
      </w:r>
      <w:r>
        <w:rPr>
          <w:rFonts w:ascii="宋体" w:hint="eastAsia"/>
          <w:bCs/>
          <w:sz w:val="28"/>
          <w:szCs w:val="24"/>
        </w:rPr>
        <w:t>。</w:t>
      </w:r>
    </w:p>
    <w:p w:rsidR="00067238" w:rsidRDefault="00067238" w:rsidP="00067238">
      <w:pPr>
        <w:spacing w:line="560" w:lineRule="exact"/>
        <w:ind w:firstLineChars="200" w:firstLine="560"/>
        <w:outlineLvl w:val="0"/>
        <w:rPr>
          <w:rFonts w:ascii="宋体"/>
          <w:bCs/>
          <w:sz w:val="28"/>
          <w:szCs w:val="24"/>
        </w:rPr>
      </w:pPr>
      <w:r>
        <w:rPr>
          <w:rFonts w:ascii="宋体" w:hint="eastAsia"/>
          <w:bCs/>
          <w:sz w:val="28"/>
          <w:szCs w:val="24"/>
        </w:rPr>
        <w:t>6.11</w:t>
      </w:r>
      <w:r w:rsidRPr="00D51BAD">
        <w:rPr>
          <w:rFonts w:ascii="宋体" w:hint="eastAsia"/>
          <w:bCs/>
          <w:sz w:val="28"/>
          <w:szCs w:val="24"/>
        </w:rPr>
        <w:t>现场危险作业区域，如电缆敷设机、电缆盘吊装，要采取有效的隔离措施，设置明显的警告牌，防止无关人员进入作业区。</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6.12</w:t>
      </w:r>
      <w:r w:rsidRPr="00D51BAD">
        <w:rPr>
          <w:rFonts w:ascii="宋体" w:hint="eastAsia"/>
          <w:bCs/>
          <w:sz w:val="28"/>
          <w:szCs w:val="24"/>
        </w:rPr>
        <w:t>电气设备和线路的绝缘应保持良好，或者设置遮拦和明显的警告标志。</w:t>
      </w:r>
      <w:r w:rsidRPr="00D51BAD">
        <w:rPr>
          <w:rFonts w:ascii="宋体" w:hint="eastAsia"/>
          <w:bCs/>
          <w:sz w:val="28"/>
          <w:szCs w:val="24"/>
        </w:rPr>
        <w:t> </w:t>
      </w:r>
    </w:p>
    <w:p w:rsidR="00067238" w:rsidRPr="00D51BAD" w:rsidRDefault="00067238" w:rsidP="00067238">
      <w:pPr>
        <w:spacing w:line="560" w:lineRule="exact"/>
        <w:ind w:firstLineChars="200" w:firstLine="560"/>
        <w:outlineLvl w:val="0"/>
        <w:rPr>
          <w:rFonts w:ascii="宋体"/>
          <w:bCs/>
          <w:sz w:val="28"/>
          <w:szCs w:val="24"/>
        </w:rPr>
      </w:pPr>
      <w:r>
        <w:rPr>
          <w:rFonts w:ascii="宋体" w:hint="eastAsia"/>
          <w:bCs/>
          <w:sz w:val="28"/>
          <w:szCs w:val="24"/>
        </w:rPr>
        <w:t>6.13施工现场要设置</w:t>
      </w:r>
      <w:r w:rsidRPr="00D51BAD">
        <w:rPr>
          <w:rFonts w:ascii="宋体" w:hint="eastAsia"/>
          <w:bCs/>
          <w:sz w:val="28"/>
          <w:szCs w:val="24"/>
        </w:rPr>
        <w:t>安全员，</w:t>
      </w:r>
      <w:r>
        <w:rPr>
          <w:rFonts w:ascii="宋体" w:hint="eastAsia"/>
          <w:bCs/>
          <w:sz w:val="28"/>
          <w:szCs w:val="24"/>
        </w:rPr>
        <w:t>做好安全工作</w:t>
      </w:r>
      <w:r w:rsidRPr="00D51BAD">
        <w:rPr>
          <w:rFonts w:ascii="宋体" w:hint="eastAsia"/>
          <w:bCs/>
          <w:sz w:val="28"/>
          <w:szCs w:val="24"/>
        </w:rPr>
        <w:t>。</w:t>
      </w:r>
    </w:p>
    <w:p w:rsidR="00067238" w:rsidRPr="00D51BAD" w:rsidRDefault="00067238" w:rsidP="00067238">
      <w:pPr>
        <w:spacing w:line="560" w:lineRule="exact"/>
        <w:outlineLvl w:val="0"/>
        <w:rPr>
          <w:rFonts w:ascii="宋体"/>
          <w:b/>
          <w:bCs/>
          <w:sz w:val="28"/>
          <w:szCs w:val="24"/>
        </w:rPr>
      </w:pPr>
      <w:r w:rsidRPr="00D51BAD">
        <w:rPr>
          <w:rFonts w:ascii="宋体" w:hint="eastAsia"/>
          <w:b/>
          <w:bCs/>
          <w:sz w:val="28"/>
          <w:szCs w:val="24"/>
        </w:rPr>
        <w:t>7.质量保证及服务承诺</w:t>
      </w:r>
      <w:bookmarkEnd w:id="26"/>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7.1凡在开箱检验、安装调试、设备试运转过程中发现的设备质</w:t>
      </w:r>
      <w:r w:rsidRPr="002239FB">
        <w:rPr>
          <w:rFonts w:ascii="宋体" w:hint="eastAsia"/>
          <w:bCs/>
          <w:sz w:val="28"/>
          <w:szCs w:val="24"/>
        </w:rPr>
        <w:lastRenderedPageBreak/>
        <w:t>量问题，由施工方负责处理，实行包修、包换、包退直至产品符合质量要求，施工方承担修理、调换、退货发生的一切费用和采购方的直接经济损失。</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7.2质保期限：项目验收合格后12个月。</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7.3工程交付后在保修期内出现了问题，施工方在接到采购方通知后</w:t>
      </w:r>
      <w:r>
        <w:rPr>
          <w:rFonts w:ascii="宋体" w:hint="eastAsia"/>
          <w:bCs/>
          <w:sz w:val="28"/>
          <w:szCs w:val="24"/>
        </w:rPr>
        <w:t>12</w:t>
      </w:r>
      <w:r w:rsidRPr="002239FB">
        <w:rPr>
          <w:rFonts w:ascii="宋体" w:hint="eastAsia"/>
          <w:bCs/>
          <w:sz w:val="28"/>
          <w:szCs w:val="24"/>
        </w:rPr>
        <w:t>小时内赶到现场，无偿进行返修或返工。</w:t>
      </w:r>
    </w:p>
    <w:p w:rsidR="00067238" w:rsidRPr="002239FB" w:rsidRDefault="00067238" w:rsidP="00067238">
      <w:pPr>
        <w:spacing w:line="560" w:lineRule="exact"/>
        <w:ind w:firstLineChars="200" w:firstLine="560"/>
        <w:outlineLvl w:val="0"/>
        <w:rPr>
          <w:rFonts w:ascii="宋体"/>
          <w:bCs/>
          <w:sz w:val="28"/>
          <w:szCs w:val="24"/>
        </w:rPr>
      </w:pPr>
      <w:r w:rsidRPr="002239FB">
        <w:rPr>
          <w:rFonts w:ascii="宋体" w:hint="eastAsia"/>
          <w:bCs/>
          <w:sz w:val="28"/>
          <w:szCs w:val="24"/>
        </w:rPr>
        <w:t>7.4工程交付后，施工方负责向采购</w:t>
      </w:r>
      <w:proofErr w:type="gramStart"/>
      <w:r w:rsidRPr="002239FB">
        <w:rPr>
          <w:rFonts w:ascii="宋体" w:hint="eastAsia"/>
          <w:bCs/>
          <w:sz w:val="28"/>
          <w:szCs w:val="24"/>
        </w:rPr>
        <w:t>方相关</w:t>
      </w:r>
      <w:proofErr w:type="gramEnd"/>
      <w:r w:rsidRPr="002239FB">
        <w:rPr>
          <w:rFonts w:ascii="宋体" w:hint="eastAsia"/>
          <w:bCs/>
          <w:sz w:val="28"/>
          <w:szCs w:val="24"/>
        </w:rPr>
        <w:t>人员培训有关设备的使用、维护事项。施工方应选派称职的、有丰富经验的技术人员进行技术培训。</w:t>
      </w:r>
    </w:p>
    <w:p w:rsidR="00067238" w:rsidRPr="00D51BAD" w:rsidRDefault="00067238" w:rsidP="00067238">
      <w:pPr>
        <w:spacing w:line="560" w:lineRule="exact"/>
        <w:outlineLvl w:val="0"/>
        <w:rPr>
          <w:rFonts w:ascii="宋体"/>
          <w:b/>
          <w:bCs/>
          <w:sz w:val="28"/>
          <w:szCs w:val="24"/>
        </w:rPr>
      </w:pPr>
      <w:r w:rsidRPr="00D51BAD">
        <w:rPr>
          <w:rFonts w:ascii="宋体" w:hint="eastAsia"/>
          <w:b/>
          <w:bCs/>
          <w:sz w:val="28"/>
          <w:szCs w:val="24"/>
        </w:rPr>
        <w:t>8.项目验收</w:t>
      </w:r>
    </w:p>
    <w:p w:rsidR="00067238" w:rsidRPr="00AD4F96" w:rsidRDefault="00067238" w:rsidP="00067238">
      <w:pPr>
        <w:spacing w:line="560" w:lineRule="exact"/>
        <w:ind w:firstLineChars="200" w:firstLine="560"/>
        <w:outlineLvl w:val="0"/>
        <w:rPr>
          <w:rFonts w:ascii="宋体"/>
          <w:bCs/>
          <w:sz w:val="28"/>
          <w:szCs w:val="24"/>
        </w:rPr>
      </w:pPr>
      <w:r w:rsidRPr="00AD4F96">
        <w:rPr>
          <w:rFonts w:ascii="宋体" w:hint="eastAsia"/>
          <w:bCs/>
          <w:sz w:val="28"/>
          <w:szCs w:val="24"/>
        </w:rPr>
        <w:t>8.1在合同生效30天内施工方须提交调试大纲并征得采购方批准，在设备安装完毕的基础上，施工方应按合同规定进行确认，并进行设备试运转、有负荷联动试运转，并应由采购方证明并记录，施工</w:t>
      </w:r>
      <w:proofErr w:type="gramStart"/>
      <w:r w:rsidRPr="00AD4F96">
        <w:rPr>
          <w:rFonts w:ascii="宋体" w:hint="eastAsia"/>
          <w:bCs/>
          <w:sz w:val="28"/>
          <w:szCs w:val="24"/>
        </w:rPr>
        <w:t>方建议</w:t>
      </w:r>
      <w:proofErr w:type="gramEnd"/>
      <w:r w:rsidRPr="00AD4F96">
        <w:rPr>
          <w:rFonts w:ascii="宋体" w:hint="eastAsia"/>
          <w:bCs/>
          <w:sz w:val="28"/>
          <w:szCs w:val="24"/>
        </w:rPr>
        <w:t>的其它试验也可以进行。</w:t>
      </w:r>
    </w:p>
    <w:p w:rsidR="00067238" w:rsidRPr="00AD4F96" w:rsidRDefault="00067238" w:rsidP="00067238">
      <w:pPr>
        <w:spacing w:line="560" w:lineRule="exact"/>
        <w:ind w:firstLineChars="200" w:firstLine="560"/>
        <w:outlineLvl w:val="0"/>
        <w:rPr>
          <w:rFonts w:ascii="宋体"/>
          <w:bCs/>
          <w:sz w:val="28"/>
          <w:szCs w:val="24"/>
        </w:rPr>
      </w:pPr>
      <w:r w:rsidRPr="00AD4F96">
        <w:rPr>
          <w:rFonts w:ascii="宋体" w:hint="eastAsia"/>
          <w:bCs/>
          <w:sz w:val="28"/>
          <w:szCs w:val="24"/>
        </w:rPr>
        <w:t>8.2项目实施完毕后，采购方根</w:t>
      </w:r>
      <w:proofErr w:type="gramStart"/>
      <w:r w:rsidRPr="00AD4F96">
        <w:rPr>
          <w:rFonts w:ascii="宋体" w:hint="eastAsia"/>
          <w:bCs/>
          <w:sz w:val="28"/>
          <w:szCs w:val="24"/>
        </w:rPr>
        <w:t>据设备</w:t>
      </w:r>
      <w:proofErr w:type="gramEnd"/>
      <w:r w:rsidRPr="00AD4F96">
        <w:rPr>
          <w:rFonts w:ascii="宋体" w:hint="eastAsia"/>
          <w:bCs/>
          <w:sz w:val="28"/>
          <w:szCs w:val="24"/>
        </w:rPr>
        <w:t>的实际运行情况和施工方提出的书面验收申请组织相关部门按照国家规范、合同及相关文件要求进行验收。如果由于施工方原因造成设备运行不稳定或不能满足合同要求时，采购方有权不予验收，直到达到要求。</w:t>
      </w:r>
    </w:p>
    <w:p w:rsidR="00182036" w:rsidRPr="005F3B6D" w:rsidRDefault="00182036" w:rsidP="00067238">
      <w:pPr>
        <w:pStyle w:val="a8"/>
        <w:spacing w:line="360" w:lineRule="auto"/>
        <w:rPr>
          <w:rFonts w:ascii="仿宋" w:eastAsia="仿宋" w:hAnsi="仿宋" w:cs="仿宋"/>
          <w:sz w:val="44"/>
          <w:szCs w:val="44"/>
        </w:rPr>
      </w:pPr>
    </w:p>
    <w:sectPr w:rsidR="00182036" w:rsidRPr="005F3B6D" w:rsidSect="003F2AC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2AA" w:rsidRDefault="004322AA" w:rsidP="00A17773">
      <w:r>
        <w:separator/>
      </w:r>
    </w:p>
  </w:endnote>
  <w:endnote w:type="continuationSeparator" w:id="0">
    <w:p w:rsidR="004322AA" w:rsidRDefault="004322AA" w:rsidP="00A177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0000000000000000000"/>
    <w:charset w:val="86"/>
    <w:family w:val="modern"/>
    <w:notTrueType/>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2AA" w:rsidRDefault="004322AA" w:rsidP="00A17773">
      <w:r>
        <w:separator/>
      </w:r>
    </w:p>
  </w:footnote>
  <w:footnote w:type="continuationSeparator" w:id="0">
    <w:p w:rsidR="004322AA" w:rsidRDefault="004322AA" w:rsidP="00A177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0DFB1C"/>
    <w:multiLevelType w:val="singleLevel"/>
    <w:tmpl w:val="530DFB1C"/>
    <w:lvl w:ilvl="0">
      <w:start w:val="1"/>
      <w:numFmt w:val="lowerLetter"/>
      <w:suff w:val="nothing"/>
      <w:lvlText w:val="%1)"/>
      <w:lvlJc w:val="left"/>
      <w:rPr>
        <w:rFonts w:cs="Times New Roman"/>
      </w:rPr>
    </w:lvl>
  </w:abstractNum>
  <w:abstractNum w:abstractNumId="1">
    <w:nsid w:val="75B85FB9"/>
    <w:multiLevelType w:val="multilevel"/>
    <w:tmpl w:val="75B85FB9"/>
    <w:lvl w:ilvl="0">
      <w:start w:val="1"/>
      <w:numFmt w:val="lowerLetter"/>
      <w:lvlText w:val="%1)"/>
      <w:lvlJc w:val="left"/>
      <w:pPr>
        <w:tabs>
          <w:tab w:val="num" w:pos="420"/>
        </w:tabs>
        <w:ind w:left="420" w:hanging="420"/>
      </w:pPr>
      <w:rPr>
        <w:rFonts w:cs="Times New Roman"/>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7773"/>
    <w:rsid w:val="00067238"/>
    <w:rsid w:val="00071661"/>
    <w:rsid w:val="00080129"/>
    <w:rsid w:val="000A10C7"/>
    <w:rsid w:val="000A48BE"/>
    <w:rsid w:val="000D7EB3"/>
    <w:rsid w:val="00107013"/>
    <w:rsid w:val="00116959"/>
    <w:rsid w:val="00117339"/>
    <w:rsid w:val="00131019"/>
    <w:rsid w:val="00134A16"/>
    <w:rsid w:val="00175177"/>
    <w:rsid w:val="00175703"/>
    <w:rsid w:val="00182036"/>
    <w:rsid w:val="00195A52"/>
    <w:rsid w:val="001A216F"/>
    <w:rsid w:val="001B3215"/>
    <w:rsid w:val="001B6BE1"/>
    <w:rsid w:val="001B749A"/>
    <w:rsid w:val="001D6711"/>
    <w:rsid w:val="00274396"/>
    <w:rsid w:val="002851FA"/>
    <w:rsid w:val="0028710A"/>
    <w:rsid w:val="00302872"/>
    <w:rsid w:val="00326F7A"/>
    <w:rsid w:val="0038508F"/>
    <w:rsid w:val="0039124E"/>
    <w:rsid w:val="003C1C50"/>
    <w:rsid w:val="003F0D45"/>
    <w:rsid w:val="003F2ACE"/>
    <w:rsid w:val="004322AA"/>
    <w:rsid w:val="00443C2F"/>
    <w:rsid w:val="00476D5F"/>
    <w:rsid w:val="00492901"/>
    <w:rsid w:val="004E6A17"/>
    <w:rsid w:val="00532FD0"/>
    <w:rsid w:val="005628C3"/>
    <w:rsid w:val="00567CB6"/>
    <w:rsid w:val="005830A8"/>
    <w:rsid w:val="00585CF9"/>
    <w:rsid w:val="005A6743"/>
    <w:rsid w:val="005B4FF8"/>
    <w:rsid w:val="005E503B"/>
    <w:rsid w:val="005F2416"/>
    <w:rsid w:val="005F2CE5"/>
    <w:rsid w:val="005F324E"/>
    <w:rsid w:val="005F3B6D"/>
    <w:rsid w:val="00610BAC"/>
    <w:rsid w:val="00612346"/>
    <w:rsid w:val="00621439"/>
    <w:rsid w:val="006478B0"/>
    <w:rsid w:val="00661A83"/>
    <w:rsid w:val="00695554"/>
    <w:rsid w:val="006A04EF"/>
    <w:rsid w:val="006C16CA"/>
    <w:rsid w:val="00761C6B"/>
    <w:rsid w:val="00791BA1"/>
    <w:rsid w:val="007C2A27"/>
    <w:rsid w:val="007E127D"/>
    <w:rsid w:val="007F2088"/>
    <w:rsid w:val="00833D98"/>
    <w:rsid w:val="00883F25"/>
    <w:rsid w:val="00885DD5"/>
    <w:rsid w:val="00895A3C"/>
    <w:rsid w:val="008A371F"/>
    <w:rsid w:val="008D7691"/>
    <w:rsid w:val="00994517"/>
    <w:rsid w:val="009A16FD"/>
    <w:rsid w:val="009C1633"/>
    <w:rsid w:val="009E1463"/>
    <w:rsid w:val="009F56A6"/>
    <w:rsid w:val="00A17773"/>
    <w:rsid w:val="00A21A3A"/>
    <w:rsid w:val="00A22048"/>
    <w:rsid w:val="00AB7D15"/>
    <w:rsid w:val="00AD391A"/>
    <w:rsid w:val="00B057C7"/>
    <w:rsid w:val="00B11848"/>
    <w:rsid w:val="00B37879"/>
    <w:rsid w:val="00B74D2C"/>
    <w:rsid w:val="00C0036D"/>
    <w:rsid w:val="00C435D0"/>
    <w:rsid w:val="00C61D45"/>
    <w:rsid w:val="00C80A24"/>
    <w:rsid w:val="00C8186B"/>
    <w:rsid w:val="00D044A0"/>
    <w:rsid w:val="00D72558"/>
    <w:rsid w:val="00D77F87"/>
    <w:rsid w:val="00DB6EFA"/>
    <w:rsid w:val="00DC2AFE"/>
    <w:rsid w:val="00DD0843"/>
    <w:rsid w:val="00E40909"/>
    <w:rsid w:val="00E92620"/>
    <w:rsid w:val="00EF3CEB"/>
    <w:rsid w:val="00F11D15"/>
    <w:rsid w:val="00F24DC0"/>
    <w:rsid w:val="00F3527D"/>
    <w:rsid w:val="00F3710A"/>
    <w:rsid w:val="00F63633"/>
    <w:rsid w:val="00F80C6B"/>
    <w:rsid w:val="00FC09A2"/>
    <w:rsid w:val="00FE108F"/>
    <w:rsid w:val="00FE33E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129"/>
    <w:pPr>
      <w:widowControl w:val="0"/>
      <w:jc w:val="both"/>
    </w:pPr>
    <w:rPr>
      <w:kern w:val="2"/>
      <w:sz w:val="21"/>
      <w:szCs w:val="22"/>
    </w:rPr>
  </w:style>
  <w:style w:type="paragraph" w:styleId="1">
    <w:name w:val="heading 1"/>
    <w:basedOn w:val="a"/>
    <w:link w:val="1Char"/>
    <w:uiPriority w:val="99"/>
    <w:qFormat/>
    <w:rsid w:val="001B3215"/>
    <w:pPr>
      <w:jc w:val="left"/>
      <w:outlineLvl w:val="0"/>
    </w:pPr>
    <w:rPr>
      <w:rFonts w:ascii="宋体" w:hAnsi="宋体"/>
      <w:b/>
      <w:sz w:val="28"/>
      <w:szCs w:val="28"/>
    </w:rPr>
  </w:style>
  <w:style w:type="paragraph" w:styleId="2">
    <w:name w:val="heading 2"/>
    <w:basedOn w:val="a"/>
    <w:next w:val="a"/>
    <w:link w:val="2Char"/>
    <w:uiPriority w:val="99"/>
    <w:qFormat/>
    <w:rsid w:val="001B3215"/>
    <w:pPr>
      <w:ind w:firstLineChars="150" w:firstLine="422"/>
      <w:jc w:val="left"/>
      <w:outlineLvl w:val="1"/>
    </w:pPr>
    <w:rPr>
      <w:b/>
      <w:sz w:val="28"/>
      <w:szCs w:val="28"/>
    </w:rPr>
  </w:style>
  <w:style w:type="paragraph" w:styleId="3">
    <w:name w:val="heading 3"/>
    <w:basedOn w:val="a"/>
    <w:next w:val="a"/>
    <w:link w:val="3Char"/>
    <w:uiPriority w:val="99"/>
    <w:qFormat/>
    <w:rsid w:val="001B3215"/>
    <w:pPr>
      <w:ind w:firstLineChars="200" w:firstLine="562"/>
      <w:jc w:val="left"/>
      <w:outlineLvl w:val="2"/>
    </w:pPr>
    <w:rPr>
      <w:b/>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1B3215"/>
    <w:rPr>
      <w:rFonts w:ascii="宋体" w:eastAsia="宋体" w:cs="Times New Roman"/>
      <w:b/>
      <w:sz w:val="28"/>
      <w:szCs w:val="28"/>
    </w:rPr>
  </w:style>
  <w:style w:type="character" w:customStyle="1" w:styleId="2Char">
    <w:name w:val="标题 2 Char"/>
    <w:basedOn w:val="a0"/>
    <w:link w:val="2"/>
    <w:uiPriority w:val="99"/>
    <w:locked/>
    <w:rsid w:val="001B3215"/>
    <w:rPr>
      <w:rFonts w:ascii="Calibri" w:eastAsia="宋体" w:hAnsi="Calibri" w:cs="Times New Roman"/>
      <w:b/>
      <w:sz w:val="28"/>
      <w:szCs w:val="28"/>
    </w:rPr>
  </w:style>
  <w:style w:type="character" w:customStyle="1" w:styleId="3Char">
    <w:name w:val="标题 3 Char"/>
    <w:basedOn w:val="a0"/>
    <w:link w:val="3"/>
    <w:uiPriority w:val="99"/>
    <w:locked/>
    <w:rsid w:val="001B3215"/>
    <w:rPr>
      <w:rFonts w:ascii="Calibri" w:eastAsia="宋体" w:hAnsi="Calibri" w:cs="Times New Roman"/>
      <w:b/>
      <w:sz w:val="28"/>
      <w:szCs w:val="28"/>
    </w:rPr>
  </w:style>
  <w:style w:type="paragraph" w:styleId="a3">
    <w:name w:val="header"/>
    <w:basedOn w:val="a"/>
    <w:link w:val="Char"/>
    <w:uiPriority w:val="99"/>
    <w:rsid w:val="00A177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A17773"/>
    <w:rPr>
      <w:rFonts w:cs="Times New Roman"/>
      <w:sz w:val="18"/>
      <w:szCs w:val="18"/>
    </w:rPr>
  </w:style>
  <w:style w:type="paragraph" w:styleId="a4">
    <w:name w:val="footer"/>
    <w:basedOn w:val="a"/>
    <w:link w:val="Char0"/>
    <w:uiPriority w:val="99"/>
    <w:rsid w:val="00A17773"/>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A17773"/>
    <w:rPr>
      <w:rFonts w:cs="Times New Roman"/>
      <w:sz w:val="18"/>
      <w:szCs w:val="18"/>
    </w:rPr>
  </w:style>
  <w:style w:type="paragraph" w:styleId="a5">
    <w:name w:val="Balloon Text"/>
    <w:basedOn w:val="a"/>
    <w:link w:val="Char1"/>
    <w:uiPriority w:val="99"/>
    <w:semiHidden/>
    <w:rsid w:val="00AB7D15"/>
    <w:rPr>
      <w:sz w:val="18"/>
      <w:szCs w:val="18"/>
    </w:rPr>
  </w:style>
  <w:style w:type="character" w:customStyle="1" w:styleId="Char1">
    <w:name w:val="批注框文本 Char"/>
    <w:basedOn w:val="a0"/>
    <w:link w:val="a5"/>
    <w:uiPriority w:val="99"/>
    <w:semiHidden/>
    <w:locked/>
    <w:rsid w:val="00AB7D15"/>
    <w:rPr>
      <w:rFonts w:cs="Times New Roman"/>
      <w:sz w:val="18"/>
      <w:szCs w:val="18"/>
    </w:rPr>
  </w:style>
  <w:style w:type="character" w:styleId="a6">
    <w:name w:val="Hyperlink"/>
    <w:basedOn w:val="a0"/>
    <w:uiPriority w:val="99"/>
    <w:rsid w:val="007C2A27"/>
    <w:rPr>
      <w:rFonts w:cs="Times New Roman"/>
      <w:color w:val="0000FF"/>
      <w:u w:val="single"/>
    </w:rPr>
  </w:style>
  <w:style w:type="character" w:styleId="a7">
    <w:name w:val="annotation reference"/>
    <w:basedOn w:val="a0"/>
    <w:uiPriority w:val="99"/>
    <w:rsid w:val="007C2A27"/>
    <w:rPr>
      <w:rFonts w:cs="Times New Roman"/>
      <w:sz w:val="21"/>
    </w:rPr>
  </w:style>
  <w:style w:type="character" w:customStyle="1" w:styleId="BodyTextIndentChar">
    <w:name w:val="Body Text Indent Char"/>
    <w:uiPriority w:val="99"/>
    <w:locked/>
    <w:rsid w:val="007C2A27"/>
    <w:rPr>
      <w:rFonts w:ascii="楷体_GB2312" w:eastAsia="楷体_GB2312"/>
      <w:color w:val="FF0000"/>
      <w:spacing w:val="6"/>
      <w:sz w:val="28"/>
    </w:rPr>
  </w:style>
  <w:style w:type="paragraph" w:styleId="a8">
    <w:name w:val="Plain Text"/>
    <w:basedOn w:val="a"/>
    <w:link w:val="Char2"/>
    <w:uiPriority w:val="99"/>
    <w:rsid w:val="007C2A27"/>
    <w:rPr>
      <w:rFonts w:ascii="宋体" w:hAnsi="Courier New"/>
      <w:sz w:val="24"/>
      <w:szCs w:val="20"/>
    </w:rPr>
  </w:style>
  <w:style w:type="character" w:customStyle="1" w:styleId="Char2">
    <w:name w:val="纯文本 Char"/>
    <w:basedOn w:val="a0"/>
    <w:link w:val="a8"/>
    <w:uiPriority w:val="99"/>
    <w:locked/>
    <w:rsid w:val="007C2A27"/>
    <w:rPr>
      <w:rFonts w:ascii="宋体" w:eastAsia="宋体" w:hAnsi="Courier New" w:cs="Times New Roman"/>
      <w:sz w:val="20"/>
      <w:szCs w:val="20"/>
    </w:rPr>
  </w:style>
  <w:style w:type="paragraph" w:styleId="a9">
    <w:name w:val="Body Text Indent"/>
    <w:basedOn w:val="a"/>
    <w:link w:val="Char3"/>
    <w:uiPriority w:val="99"/>
    <w:rsid w:val="007C2A27"/>
    <w:pPr>
      <w:adjustRightInd w:val="0"/>
      <w:spacing w:line="312" w:lineRule="auto"/>
      <w:ind w:firstLine="680"/>
      <w:jc w:val="left"/>
      <w:textAlignment w:val="baseline"/>
    </w:pPr>
    <w:rPr>
      <w:rFonts w:ascii="楷体_GB2312" w:eastAsia="楷体_GB2312"/>
      <w:color w:val="FF0000"/>
      <w:spacing w:val="6"/>
      <w:kern w:val="0"/>
      <w:sz w:val="28"/>
      <w:szCs w:val="20"/>
    </w:rPr>
  </w:style>
  <w:style w:type="character" w:customStyle="1" w:styleId="Char3">
    <w:name w:val="正文文本缩进 Char"/>
    <w:basedOn w:val="a0"/>
    <w:link w:val="a9"/>
    <w:uiPriority w:val="99"/>
    <w:semiHidden/>
    <w:locked/>
    <w:rsid w:val="000A48BE"/>
    <w:rPr>
      <w:rFonts w:cs="Times New Roman"/>
    </w:rPr>
  </w:style>
  <w:style w:type="character" w:customStyle="1" w:styleId="Char10">
    <w:name w:val="正文文本缩进 Char1"/>
    <w:basedOn w:val="a0"/>
    <w:uiPriority w:val="99"/>
    <w:semiHidden/>
    <w:rsid w:val="007C2A27"/>
    <w:rPr>
      <w:rFonts w:cs="Times New Roman"/>
    </w:rPr>
  </w:style>
  <w:style w:type="paragraph" w:styleId="10">
    <w:name w:val="toc 1"/>
    <w:basedOn w:val="a"/>
    <w:next w:val="a"/>
    <w:uiPriority w:val="99"/>
    <w:rsid w:val="007C2A27"/>
    <w:pPr>
      <w:widowControl/>
      <w:spacing w:after="100" w:line="276" w:lineRule="auto"/>
      <w:jc w:val="left"/>
    </w:pPr>
    <w:rPr>
      <w:kern w:val="0"/>
      <w:sz w:val="22"/>
      <w:szCs w:val="20"/>
    </w:rPr>
  </w:style>
  <w:style w:type="character" w:customStyle="1" w:styleId="CharChar2">
    <w:name w:val="Char Char2"/>
    <w:uiPriority w:val="99"/>
    <w:rsid w:val="005F3B6D"/>
    <w:rPr>
      <w:rFonts w:ascii="宋体" w:hAnsi="Courier New"/>
      <w:kern w:val="2"/>
      <w:sz w:val="24"/>
    </w:rPr>
  </w:style>
</w:styles>
</file>

<file path=word/webSettings.xml><?xml version="1.0" encoding="utf-8"?>
<w:webSettings xmlns:r="http://schemas.openxmlformats.org/officeDocument/2006/relationships" xmlns:w="http://schemas.openxmlformats.org/wordprocessingml/2006/main">
  <w:divs>
    <w:div w:id="1993094217">
      <w:marLeft w:val="0"/>
      <w:marRight w:val="0"/>
      <w:marTop w:val="0"/>
      <w:marBottom w:val="0"/>
      <w:divBdr>
        <w:top w:val="none" w:sz="0" w:space="0" w:color="auto"/>
        <w:left w:val="none" w:sz="0" w:space="0" w:color="auto"/>
        <w:bottom w:val="none" w:sz="0" w:space="0" w:color="auto"/>
        <w:right w:val="none" w:sz="0" w:space="0" w:color="auto"/>
      </w:divBdr>
      <w:divsChild>
        <w:div w:id="1993094223">
          <w:marLeft w:val="0"/>
          <w:marRight w:val="0"/>
          <w:marTop w:val="0"/>
          <w:marBottom w:val="0"/>
          <w:divBdr>
            <w:top w:val="none" w:sz="0" w:space="0" w:color="auto"/>
            <w:left w:val="none" w:sz="0" w:space="0" w:color="auto"/>
            <w:bottom w:val="none" w:sz="0" w:space="0" w:color="auto"/>
            <w:right w:val="none" w:sz="0" w:space="0" w:color="auto"/>
          </w:divBdr>
        </w:div>
      </w:divsChild>
    </w:div>
    <w:div w:id="1993094218">
      <w:marLeft w:val="0"/>
      <w:marRight w:val="0"/>
      <w:marTop w:val="0"/>
      <w:marBottom w:val="0"/>
      <w:divBdr>
        <w:top w:val="none" w:sz="0" w:space="0" w:color="auto"/>
        <w:left w:val="none" w:sz="0" w:space="0" w:color="auto"/>
        <w:bottom w:val="none" w:sz="0" w:space="0" w:color="auto"/>
        <w:right w:val="none" w:sz="0" w:space="0" w:color="auto"/>
      </w:divBdr>
      <w:divsChild>
        <w:div w:id="1993094220">
          <w:marLeft w:val="0"/>
          <w:marRight w:val="0"/>
          <w:marTop w:val="0"/>
          <w:marBottom w:val="0"/>
          <w:divBdr>
            <w:top w:val="none" w:sz="0" w:space="0" w:color="auto"/>
            <w:left w:val="none" w:sz="0" w:space="0" w:color="auto"/>
            <w:bottom w:val="none" w:sz="0" w:space="0" w:color="auto"/>
            <w:right w:val="none" w:sz="0" w:space="0" w:color="auto"/>
          </w:divBdr>
        </w:div>
      </w:divsChild>
    </w:div>
    <w:div w:id="1993094219">
      <w:marLeft w:val="0"/>
      <w:marRight w:val="0"/>
      <w:marTop w:val="0"/>
      <w:marBottom w:val="0"/>
      <w:divBdr>
        <w:top w:val="none" w:sz="0" w:space="0" w:color="auto"/>
        <w:left w:val="none" w:sz="0" w:space="0" w:color="auto"/>
        <w:bottom w:val="none" w:sz="0" w:space="0" w:color="auto"/>
        <w:right w:val="none" w:sz="0" w:space="0" w:color="auto"/>
      </w:divBdr>
      <w:divsChild>
        <w:div w:id="1993094222">
          <w:marLeft w:val="0"/>
          <w:marRight w:val="0"/>
          <w:marTop w:val="0"/>
          <w:marBottom w:val="0"/>
          <w:divBdr>
            <w:top w:val="none" w:sz="0" w:space="0" w:color="auto"/>
            <w:left w:val="none" w:sz="0" w:space="0" w:color="auto"/>
            <w:bottom w:val="none" w:sz="0" w:space="0" w:color="auto"/>
            <w:right w:val="none" w:sz="0" w:space="0" w:color="auto"/>
          </w:divBdr>
        </w:div>
      </w:divsChild>
    </w:div>
    <w:div w:id="1993094221">
      <w:marLeft w:val="0"/>
      <w:marRight w:val="0"/>
      <w:marTop w:val="0"/>
      <w:marBottom w:val="0"/>
      <w:divBdr>
        <w:top w:val="none" w:sz="0" w:space="0" w:color="auto"/>
        <w:left w:val="none" w:sz="0" w:space="0" w:color="auto"/>
        <w:bottom w:val="none" w:sz="0" w:space="0" w:color="auto"/>
        <w:right w:val="none" w:sz="0" w:space="0" w:color="auto"/>
      </w:divBdr>
      <w:divsChild>
        <w:div w:id="1993094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11</Pages>
  <Words>785</Words>
  <Characters>4478</Characters>
  <Application>Microsoft Office Word</Application>
  <DocSecurity>0</DocSecurity>
  <Lines>37</Lines>
  <Paragraphs>10</Paragraphs>
  <ScaleCrop>false</ScaleCrop>
  <Company>Sky123.Org</Company>
  <LinksUpToDate>false</LinksUpToDate>
  <CharactersWithSpaces>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解雄雷</dc:creator>
  <cp:keywords/>
  <dc:description/>
  <cp:lastModifiedBy>于俊清</cp:lastModifiedBy>
  <cp:revision>30</cp:revision>
  <dcterms:created xsi:type="dcterms:W3CDTF">2016-02-25T00:21:00Z</dcterms:created>
  <dcterms:modified xsi:type="dcterms:W3CDTF">2016-08-20T12:54:00Z</dcterms:modified>
</cp:coreProperties>
</file>