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1737" w:rsidRDefault="00C71737" w:rsidP="00123B9A">
      <w:pPr>
        <w:pStyle w:val="p0"/>
        <w:spacing w:line="560" w:lineRule="exact"/>
        <w:jc w:val="center"/>
        <w:rPr>
          <w:rFonts w:ascii="方正小标宋简体" w:eastAsia="方正小标宋简体" w:hAnsi="微软雅黑"/>
          <w:b/>
          <w:sz w:val="44"/>
          <w:szCs w:val="44"/>
        </w:rPr>
      </w:pPr>
    </w:p>
    <w:p w:rsidR="00C71737" w:rsidRDefault="00C71737" w:rsidP="00C71737">
      <w:pPr>
        <w:jc w:val="left"/>
        <w:rPr>
          <w:rFonts w:ascii="仿宋_GB2312" w:eastAsia="仿宋_GB2312"/>
          <w:b/>
          <w:sz w:val="32"/>
          <w:szCs w:val="32"/>
        </w:rPr>
      </w:pPr>
      <w:r>
        <w:rPr>
          <w:rFonts w:ascii="仿宋_GB2312" w:eastAsia="仿宋_GB2312" w:hAnsi="微软雅黑" w:cs="Times New Roman" w:hint="eastAsia"/>
          <w:sz w:val="32"/>
          <w:szCs w:val="32"/>
        </w:rPr>
        <w:t>附件：</w:t>
      </w:r>
    </w:p>
    <w:p w:rsidR="00C71737" w:rsidRDefault="00C71737" w:rsidP="00C71737">
      <w:pPr>
        <w:jc w:val="center"/>
        <w:rPr>
          <w:rFonts w:ascii="仿宋_GB2312" w:eastAsia="仿宋_GB2312"/>
          <w:b/>
          <w:sz w:val="32"/>
          <w:szCs w:val="32"/>
        </w:rPr>
      </w:pPr>
      <w:r>
        <w:rPr>
          <w:rFonts w:ascii="仿宋_GB2312" w:eastAsia="仿宋_GB2312" w:hint="eastAsia"/>
          <w:b/>
          <w:sz w:val="32"/>
          <w:szCs w:val="32"/>
        </w:rPr>
        <w:t>生产三部装船机司机室改造技术协议书</w:t>
      </w:r>
    </w:p>
    <w:p w:rsidR="00C71737" w:rsidRDefault="00C71737" w:rsidP="00C71737">
      <w:pPr>
        <w:rPr>
          <w:rFonts w:ascii="仿宋_GB2312" w:eastAsia="仿宋_GB2312"/>
          <w:b/>
          <w:sz w:val="28"/>
          <w:szCs w:val="28"/>
        </w:rPr>
      </w:pPr>
      <w:r>
        <w:rPr>
          <w:rFonts w:ascii="仿宋_GB2312" w:eastAsia="仿宋_GB2312" w:hint="eastAsia"/>
          <w:b/>
          <w:sz w:val="28"/>
          <w:szCs w:val="28"/>
        </w:rPr>
        <w:t>一、施工工作范围</w:t>
      </w:r>
    </w:p>
    <w:p w:rsidR="00C71737" w:rsidRDefault="00C71737" w:rsidP="00C71737">
      <w:pPr>
        <w:rPr>
          <w:rFonts w:ascii="仿宋_GB2312" w:eastAsia="仿宋_GB2312" w:hAnsi="宋体"/>
          <w:b/>
          <w:bCs/>
          <w:color w:val="000000"/>
          <w:sz w:val="28"/>
          <w:szCs w:val="28"/>
        </w:rPr>
      </w:pPr>
      <w:r>
        <w:rPr>
          <w:rFonts w:ascii="仿宋_GB2312" w:eastAsia="仿宋_GB2312" w:hAnsi="宋体" w:hint="eastAsia"/>
          <w:b/>
          <w:bCs/>
          <w:color w:val="000000"/>
          <w:sz w:val="28"/>
          <w:szCs w:val="28"/>
        </w:rPr>
        <w:t>1、生产三部装船机司机室维修内容：</w:t>
      </w:r>
    </w:p>
    <w:tbl>
      <w:tblPr>
        <w:tblW w:w="0" w:type="auto"/>
        <w:jc w:val="center"/>
        <w:tblLayout w:type="fixed"/>
        <w:tblLook w:val="0000"/>
      </w:tblPr>
      <w:tblGrid>
        <w:gridCol w:w="529"/>
        <w:gridCol w:w="1829"/>
        <w:gridCol w:w="576"/>
        <w:gridCol w:w="576"/>
        <w:gridCol w:w="696"/>
        <w:gridCol w:w="696"/>
        <w:gridCol w:w="593"/>
        <w:gridCol w:w="567"/>
        <w:gridCol w:w="2835"/>
      </w:tblGrid>
      <w:tr w:rsidR="00C71737" w:rsidTr="00E74561">
        <w:trPr>
          <w:trHeight w:val="243"/>
          <w:jc w:val="center"/>
        </w:trPr>
        <w:tc>
          <w:tcPr>
            <w:tcW w:w="529" w:type="dxa"/>
            <w:vMerge w:val="restart"/>
            <w:tcBorders>
              <w:top w:val="single" w:sz="4" w:space="0" w:color="auto"/>
              <w:left w:val="single" w:sz="4" w:space="0" w:color="auto"/>
              <w:bottom w:val="single" w:sz="4" w:space="0" w:color="auto"/>
              <w:right w:val="single" w:sz="4" w:space="0" w:color="auto"/>
            </w:tcBorders>
            <w:vAlign w:val="center"/>
          </w:tcPr>
          <w:p w:rsidR="00C71737" w:rsidRDefault="00C71737" w:rsidP="00E74561">
            <w:pPr>
              <w:widowControl/>
              <w:snapToGrid w:val="0"/>
              <w:spacing w:line="240" w:lineRule="atLeast"/>
              <w:jc w:val="center"/>
              <w:rPr>
                <w:rFonts w:ascii="仿宋_GB2312" w:eastAsia="仿宋_GB2312" w:hAnsi="宋体" w:cs="宋体"/>
                <w:b/>
                <w:bCs/>
                <w:color w:val="000000"/>
                <w:kern w:val="0"/>
                <w:sz w:val="28"/>
                <w:szCs w:val="28"/>
              </w:rPr>
            </w:pPr>
            <w:r>
              <w:rPr>
                <w:rFonts w:ascii="仿宋_GB2312" w:eastAsia="仿宋_GB2312" w:hAnsi="宋体" w:cs="宋体" w:hint="eastAsia"/>
                <w:b/>
                <w:bCs/>
                <w:color w:val="000000"/>
                <w:kern w:val="0"/>
                <w:sz w:val="28"/>
                <w:szCs w:val="28"/>
              </w:rPr>
              <w:t>序号</w:t>
            </w:r>
          </w:p>
        </w:tc>
        <w:tc>
          <w:tcPr>
            <w:tcW w:w="1829" w:type="dxa"/>
            <w:vMerge w:val="restart"/>
            <w:tcBorders>
              <w:top w:val="single" w:sz="4" w:space="0" w:color="auto"/>
              <w:left w:val="single" w:sz="4" w:space="0" w:color="auto"/>
              <w:bottom w:val="single" w:sz="4" w:space="0" w:color="auto"/>
              <w:right w:val="single" w:sz="4" w:space="0" w:color="auto"/>
            </w:tcBorders>
            <w:vAlign w:val="center"/>
          </w:tcPr>
          <w:p w:rsidR="00C71737" w:rsidRDefault="00C71737" w:rsidP="00E74561">
            <w:pPr>
              <w:widowControl/>
              <w:snapToGrid w:val="0"/>
              <w:spacing w:line="240" w:lineRule="atLeast"/>
              <w:jc w:val="center"/>
              <w:rPr>
                <w:rFonts w:ascii="仿宋_GB2312" w:eastAsia="仿宋_GB2312" w:hAnsi="宋体" w:cs="宋体"/>
                <w:b/>
                <w:bCs/>
                <w:color w:val="000000"/>
                <w:kern w:val="0"/>
                <w:sz w:val="28"/>
                <w:szCs w:val="28"/>
              </w:rPr>
            </w:pPr>
            <w:r>
              <w:rPr>
                <w:rFonts w:ascii="仿宋_GB2312" w:eastAsia="仿宋_GB2312" w:hAnsi="宋体" w:cs="宋体" w:hint="eastAsia"/>
                <w:b/>
                <w:bCs/>
                <w:color w:val="000000"/>
                <w:kern w:val="0"/>
                <w:sz w:val="28"/>
                <w:szCs w:val="28"/>
              </w:rPr>
              <w:t>维修项目</w:t>
            </w:r>
          </w:p>
        </w:tc>
        <w:tc>
          <w:tcPr>
            <w:tcW w:w="3137" w:type="dxa"/>
            <w:gridSpan w:val="5"/>
            <w:tcBorders>
              <w:top w:val="single" w:sz="4" w:space="0" w:color="auto"/>
              <w:left w:val="nil"/>
              <w:bottom w:val="single" w:sz="4" w:space="0" w:color="auto"/>
              <w:right w:val="single" w:sz="4" w:space="0" w:color="auto"/>
            </w:tcBorders>
            <w:vAlign w:val="center"/>
          </w:tcPr>
          <w:p w:rsidR="00C71737" w:rsidRDefault="00C71737" w:rsidP="00E74561">
            <w:pPr>
              <w:widowControl/>
              <w:snapToGrid w:val="0"/>
              <w:spacing w:line="240" w:lineRule="atLeast"/>
              <w:jc w:val="center"/>
              <w:rPr>
                <w:rFonts w:ascii="仿宋_GB2312" w:eastAsia="仿宋_GB2312" w:hAnsi="宋体" w:cs="宋体"/>
                <w:b/>
                <w:bCs/>
                <w:color w:val="000000"/>
                <w:kern w:val="0"/>
                <w:sz w:val="28"/>
                <w:szCs w:val="28"/>
              </w:rPr>
            </w:pPr>
            <w:r>
              <w:rPr>
                <w:rFonts w:ascii="仿宋_GB2312" w:eastAsia="仿宋_GB2312" w:hAnsi="宋体" w:cs="宋体" w:hint="eastAsia"/>
                <w:b/>
                <w:bCs/>
                <w:color w:val="000000"/>
                <w:kern w:val="0"/>
                <w:sz w:val="28"/>
                <w:szCs w:val="28"/>
              </w:rPr>
              <w:t>数量</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C71737" w:rsidRDefault="00C71737" w:rsidP="00E74561">
            <w:pPr>
              <w:widowControl/>
              <w:snapToGrid w:val="0"/>
              <w:spacing w:line="240" w:lineRule="atLeast"/>
              <w:jc w:val="center"/>
              <w:rPr>
                <w:rFonts w:ascii="仿宋_GB2312" w:eastAsia="仿宋_GB2312" w:hAnsi="宋体" w:cs="宋体"/>
                <w:b/>
                <w:bCs/>
                <w:color w:val="000000"/>
                <w:kern w:val="0"/>
                <w:sz w:val="28"/>
                <w:szCs w:val="28"/>
              </w:rPr>
            </w:pPr>
            <w:r>
              <w:rPr>
                <w:rFonts w:ascii="仿宋_GB2312" w:eastAsia="仿宋_GB2312" w:hAnsi="宋体" w:cs="宋体" w:hint="eastAsia"/>
                <w:b/>
                <w:bCs/>
                <w:color w:val="000000"/>
                <w:kern w:val="0"/>
                <w:sz w:val="28"/>
                <w:szCs w:val="28"/>
              </w:rPr>
              <w:t>单位</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rsidR="00C71737" w:rsidRDefault="00C71737" w:rsidP="00E74561">
            <w:pPr>
              <w:widowControl/>
              <w:snapToGrid w:val="0"/>
              <w:spacing w:line="240" w:lineRule="atLeast"/>
              <w:jc w:val="center"/>
              <w:rPr>
                <w:rFonts w:ascii="仿宋_GB2312" w:eastAsia="仿宋_GB2312" w:hAnsi="宋体" w:cs="宋体"/>
                <w:b/>
                <w:bCs/>
                <w:color w:val="000000"/>
                <w:kern w:val="0"/>
                <w:sz w:val="28"/>
                <w:szCs w:val="28"/>
              </w:rPr>
            </w:pPr>
            <w:r>
              <w:rPr>
                <w:rFonts w:ascii="仿宋_GB2312" w:eastAsia="仿宋_GB2312" w:hAnsi="宋体" w:cs="宋体" w:hint="eastAsia"/>
                <w:b/>
                <w:bCs/>
                <w:color w:val="000000"/>
                <w:kern w:val="0"/>
                <w:sz w:val="28"/>
                <w:szCs w:val="28"/>
              </w:rPr>
              <w:t>基本要求</w:t>
            </w:r>
          </w:p>
        </w:tc>
      </w:tr>
      <w:tr w:rsidR="00C71737" w:rsidTr="00E74561">
        <w:trPr>
          <w:trHeight w:val="375"/>
          <w:jc w:val="center"/>
        </w:trPr>
        <w:tc>
          <w:tcPr>
            <w:tcW w:w="529" w:type="dxa"/>
            <w:vMerge/>
            <w:tcBorders>
              <w:top w:val="single" w:sz="4" w:space="0" w:color="auto"/>
              <w:left w:val="single" w:sz="4" w:space="0" w:color="auto"/>
              <w:bottom w:val="single" w:sz="4" w:space="0" w:color="auto"/>
              <w:right w:val="single" w:sz="4" w:space="0" w:color="auto"/>
            </w:tcBorders>
            <w:vAlign w:val="center"/>
          </w:tcPr>
          <w:p w:rsidR="00C71737" w:rsidRDefault="00C71737" w:rsidP="00E74561">
            <w:pPr>
              <w:widowControl/>
              <w:snapToGrid w:val="0"/>
              <w:spacing w:line="240" w:lineRule="atLeast"/>
              <w:jc w:val="left"/>
              <w:rPr>
                <w:rFonts w:ascii="仿宋_GB2312" w:eastAsia="仿宋_GB2312" w:hAnsi="宋体" w:cs="宋体"/>
                <w:b/>
                <w:bCs/>
                <w:color w:val="000000"/>
                <w:kern w:val="0"/>
                <w:sz w:val="28"/>
                <w:szCs w:val="28"/>
              </w:rPr>
            </w:pPr>
          </w:p>
        </w:tc>
        <w:tc>
          <w:tcPr>
            <w:tcW w:w="1829" w:type="dxa"/>
            <w:vMerge/>
            <w:tcBorders>
              <w:top w:val="single" w:sz="4" w:space="0" w:color="auto"/>
              <w:left w:val="single" w:sz="4" w:space="0" w:color="auto"/>
              <w:bottom w:val="single" w:sz="4" w:space="0" w:color="auto"/>
              <w:right w:val="single" w:sz="4" w:space="0" w:color="auto"/>
            </w:tcBorders>
            <w:vAlign w:val="center"/>
          </w:tcPr>
          <w:p w:rsidR="00C71737" w:rsidRDefault="00C71737" w:rsidP="00E74561">
            <w:pPr>
              <w:widowControl/>
              <w:snapToGrid w:val="0"/>
              <w:spacing w:line="240" w:lineRule="atLeast"/>
              <w:jc w:val="left"/>
              <w:rPr>
                <w:rFonts w:ascii="仿宋_GB2312" w:eastAsia="仿宋_GB2312" w:hAnsi="宋体" w:cs="宋体"/>
                <w:b/>
                <w:bCs/>
                <w:color w:val="000000"/>
                <w:kern w:val="0"/>
                <w:sz w:val="28"/>
                <w:szCs w:val="28"/>
              </w:rPr>
            </w:pPr>
          </w:p>
        </w:tc>
        <w:tc>
          <w:tcPr>
            <w:tcW w:w="576" w:type="dxa"/>
            <w:tcBorders>
              <w:top w:val="nil"/>
              <w:left w:val="nil"/>
              <w:bottom w:val="single" w:sz="4" w:space="0" w:color="auto"/>
              <w:right w:val="single" w:sz="4" w:space="0" w:color="auto"/>
            </w:tcBorders>
            <w:tcMar>
              <w:left w:w="11" w:type="dxa"/>
              <w:right w:w="11" w:type="dxa"/>
            </w:tcMar>
            <w:vAlign w:val="center"/>
          </w:tcPr>
          <w:p w:rsidR="00C71737" w:rsidRDefault="00C71737" w:rsidP="00E74561">
            <w:pPr>
              <w:widowControl/>
              <w:snapToGrid w:val="0"/>
              <w:spacing w:line="240" w:lineRule="atLeast"/>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SL8</w:t>
            </w:r>
          </w:p>
        </w:tc>
        <w:tc>
          <w:tcPr>
            <w:tcW w:w="576" w:type="dxa"/>
            <w:tcBorders>
              <w:top w:val="nil"/>
              <w:left w:val="nil"/>
              <w:bottom w:val="single" w:sz="4" w:space="0" w:color="auto"/>
              <w:right w:val="single" w:sz="4" w:space="0" w:color="auto"/>
            </w:tcBorders>
            <w:tcMar>
              <w:left w:w="11" w:type="dxa"/>
              <w:right w:w="11" w:type="dxa"/>
            </w:tcMar>
            <w:vAlign w:val="center"/>
          </w:tcPr>
          <w:p w:rsidR="00C71737" w:rsidRDefault="00C71737" w:rsidP="00E74561">
            <w:pPr>
              <w:widowControl/>
              <w:snapToGrid w:val="0"/>
              <w:spacing w:line="240" w:lineRule="atLeast"/>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SL9</w:t>
            </w:r>
          </w:p>
        </w:tc>
        <w:tc>
          <w:tcPr>
            <w:tcW w:w="696" w:type="dxa"/>
            <w:tcBorders>
              <w:top w:val="nil"/>
              <w:left w:val="nil"/>
              <w:bottom w:val="single" w:sz="4" w:space="0" w:color="auto"/>
              <w:right w:val="single" w:sz="4" w:space="0" w:color="auto"/>
            </w:tcBorders>
            <w:tcMar>
              <w:left w:w="11" w:type="dxa"/>
              <w:right w:w="11" w:type="dxa"/>
            </w:tcMar>
            <w:vAlign w:val="center"/>
          </w:tcPr>
          <w:p w:rsidR="00C71737" w:rsidRDefault="00C71737" w:rsidP="00E74561">
            <w:pPr>
              <w:widowControl/>
              <w:snapToGrid w:val="0"/>
              <w:spacing w:line="240" w:lineRule="atLeast"/>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SL10</w:t>
            </w:r>
          </w:p>
        </w:tc>
        <w:tc>
          <w:tcPr>
            <w:tcW w:w="696" w:type="dxa"/>
            <w:tcBorders>
              <w:top w:val="nil"/>
              <w:left w:val="nil"/>
              <w:bottom w:val="single" w:sz="4" w:space="0" w:color="auto"/>
              <w:right w:val="single" w:sz="4" w:space="0" w:color="auto"/>
            </w:tcBorders>
            <w:tcMar>
              <w:left w:w="11" w:type="dxa"/>
              <w:right w:w="11" w:type="dxa"/>
            </w:tcMar>
            <w:vAlign w:val="center"/>
          </w:tcPr>
          <w:p w:rsidR="00C71737" w:rsidRDefault="00C71737" w:rsidP="00E74561">
            <w:pPr>
              <w:widowControl/>
              <w:snapToGrid w:val="0"/>
              <w:spacing w:line="240" w:lineRule="atLeast"/>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SL11</w:t>
            </w:r>
          </w:p>
        </w:tc>
        <w:tc>
          <w:tcPr>
            <w:tcW w:w="593" w:type="dxa"/>
            <w:tcBorders>
              <w:top w:val="single" w:sz="4" w:space="0" w:color="auto"/>
              <w:left w:val="single" w:sz="4" w:space="0" w:color="auto"/>
              <w:bottom w:val="single" w:sz="4" w:space="0" w:color="auto"/>
              <w:right w:val="single" w:sz="4" w:space="0" w:color="auto"/>
            </w:tcBorders>
            <w:tcMar>
              <w:left w:w="11" w:type="dxa"/>
              <w:right w:w="11" w:type="dxa"/>
            </w:tcMar>
            <w:vAlign w:val="center"/>
          </w:tcPr>
          <w:p w:rsidR="00C71737" w:rsidRDefault="00C71737" w:rsidP="00E74561">
            <w:pPr>
              <w:widowControl/>
              <w:snapToGrid w:val="0"/>
              <w:spacing w:line="240" w:lineRule="atLeast"/>
              <w:jc w:val="center"/>
              <w:rPr>
                <w:rFonts w:ascii="仿宋_GB2312" w:eastAsia="仿宋_GB2312" w:hAnsi="宋体" w:cs="宋体"/>
                <w:b/>
                <w:bCs/>
                <w:color w:val="000000"/>
                <w:kern w:val="0"/>
                <w:sz w:val="28"/>
                <w:szCs w:val="28"/>
              </w:rPr>
            </w:pPr>
            <w:r>
              <w:rPr>
                <w:rFonts w:ascii="仿宋_GB2312" w:eastAsia="仿宋_GB2312" w:hAnsi="宋体" w:cs="宋体" w:hint="eastAsia"/>
                <w:b/>
                <w:bCs/>
                <w:color w:val="000000"/>
                <w:kern w:val="0"/>
                <w:sz w:val="24"/>
              </w:rPr>
              <w:t>合计</w:t>
            </w:r>
          </w:p>
        </w:tc>
        <w:tc>
          <w:tcPr>
            <w:tcW w:w="567" w:type="dxa"/>
            <w:vMerge/>
            <w:tcBorders>
              <w:top w:val="single" w:sz="4" w:space="0" w:color="auto"/>
              <w:left w:val="single" w:sz="4" w:space="0" w:color="auto"/>
              <w:bottom w:val="single" w:sz="4" w:space="0" w:color="auto"/>
              <w:right w:val="single" w:sz="4" w:space="0" w:color="auto"/>
            </w:tcBorders>
            <w:vAlign w:val="center"/>
          </w:tcPr>
          <w:p w:rsidR="00C71737" w:rsidRDefault="00C71737" w:rsidP="00E74561">
            <w:pPr>
              <w:widowControl/>
              <w:snapToGrid w:val="0"/>
              <w:spacing w:line="240" w:lineRule="atLeast"/>
              <w:jc w:val="left"/>
              <w:rPr>
                <w:rFonts w:ascii="仿宋_GB2312" w:eastAsia="仿宋_GB2312" w:hAnsi="宋体" w:cs="宋体"/>
                <w:b/>
                <w:bCs/>
                <w:color w:val="000000"/>
                <w:kern w:val="0"/>
                <w:sz w:val="28"/>
                <w:szCs w:val="28"/>
              </w:rPr>
            </w:pPr>
          </w:p>
        </w:tc>
        <w:tc>
          <w:tcPr>
            <w:tcW w:w="2835" w:type="dxa"/>
            <w:vMerge/>
            <w:tcBorders>
              <w:top w:val="single" w:sz="4" w:space="0" w:color="auto"/>
              <w:left w:val="single" w:sz="4" w:space="0" w:color="auto"/>
              <w:bottom w:val="single" w:sz="4" w:space="0" w:color="auto"/>
              <w:right w:val="single" w:sz="4" w:space="0" w:color="auto"/>
            </w:tcBorders>
            <w:vAlign w:val="center"/>
          </w:tcPr>
          <w:p w:rsidR="00C71737" w:rsidRDefault="00C71737" w:rsidP="00E74561">
            <w:pPr>
              <w:widowControl/>
              <w:snapToGrid w:val="0"/>
              <w:spacing w:line="240" w:lineRule="atLeast"/>
              <w:jc w:val="left"/>
              <w:rPr>
                <w:rFonts w:ascii="仿宋_GB2312" w:eastAsia="仿宋_GB2312" w:hAnsi="宋体" w:cs="宋体"/>
                <w:b/>
                <w:bCs/>
                <w:color w:val="000000"/>
                <w:kern w:val="0"/>
                <w:sz w:val="28"/>
                <w:szCs w:val="28"/>
              </w:rPr>
            </w:pPr>
          </w:p>
        </w:tc>
      </w:tr>
      <w:tr w:rsidR="00C71737" w:rsidTr="00E74561">
        <w:trPr>
          <w:trHeight w:val="70"/>
          <w:jc w:val="center"/>
        </w:trPr>
        <w:tc>
          <w:tcPr>
            <w:tcW w:w="529" w:type="dxa"/>
            <w:tcBorders>
              <w:top w:val="nil"/>
              <w:left w:val="single" w:sz="4" w:space="0" w:color="auto"/>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1</w:t>
            </w:r>
          </w:p>
        </w:tc>
        <w:tc>
          <w:tcPr>
            <w:tcW w:w="1829"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司机室木地板更换</w:t>
            </w:r>
          </w:p>
        </w:tc>
        <w:tc>
          <w:tcPr>
            <w:tcW w:w="57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7</w:t>
            </w:r>
          </w:p>
        </w:tc>
        <w:tc>
          <w:tcPr>
            <w:tcW w:w="57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7</w:t>
            </w:r>
          </w:p>
        </w:tc>
        <w:tc>
          <w:tcPr>
            <w:tcW w:w="69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7</w:t>
            </w:r>
          </w:p>
        </w:tc>
        <w:tc>
          <w:tcPr>
            <w:tcW w:w="69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7</w:t>
            </w:r>
          </w:p>
        </w:tc>
        <w:tc>
          <w:tcPr>
            <w:tcW w:w="593"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28</w:t>
            </w:r>
          </w:p>
        </w:tc>
        <w:tc>
          <w:tcPr>
            <w:tcW w:w="567"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8"/>
                <w:szCs w:val="28"/>
              </w:rPr>
            </w:pPr>
            <w:r>
              <w:rPr>
                <w:rFonts w:ascii="仿宋_GB2312" w:eastAsia="仿宋_GB2312" w:hAnsi="宋体" w:cs="宋体" w:hint="eastAsia"/>
                <w:b/>
                <w:bCs/>
                <w:color w:val="000000"/>
                <w:kern w:val="0"/>
                <w:sz w:val="28"/>
                <w:szCs w:val="28"/>
              </w:rPr>
              <w:t>m</w:t>
            </w:r>
            <w:r>
              <w:rPr>
                <w:rFonts w:ascii="仿宋_GB2312" w:eastAsia="仿宋_GB2312" w:hAnsi="宋体" w:cs="宋体" w:hint="eastAsia"/>
                <w:b/>
                <w:bCs/>
                <w:color w:val="000000"/>
                <w:kern w:val="0"/>
                <w:sz w:val="28"/>
                <w:szCs w:val="28"/>
                <w:vertAlign w:val="superscript"/>
              </w:rPr>
              <w:t>2</w:t>
            </w:r>
          </w:p>
        </w:tc>
        <w:tc>
          <w:tcPr>
            <w:tcW w:w="2835" w:type="dxa"/>
            <w:tcBorders>
              <w:top w:val="nil"/>
              <w:left w:val="nil"/>
              <w:bottom w:val="single" w:sz="4" w:space="0" w:color="auto"/>
              <w:right w:val="single" w:sz="4" w:space="0" w:color="auto"/>
            </w:tcBorders>
            <w:vAlign w:val="center"/>
          </w:tcPr>
          <w:p w:rsidR="00C71737" w:rsidRDefault="00C71737" w:rsidP="00C71737">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深红色强化复合地板，国内知名品牌，防火防水，易清洗</w:t>
            </w:r>
          </w:p>
        </w:tc>
      </w:tr>
      <w:tr w:rsidR="00C71737" w:rsidTr="00E74561">
        <w:trPr>
          <w:trHeight w:val="161"/>
          <w:jc w:val="center"/>
        </w:trPr>
        <w:tc>
          <w:tcPr>
            <w:tcW w:w="529" w:type="dxa"/>
            <w:tcBorders>
              <w:top w:val="nil"/>
              <w:left w:val="single" w:sz="4" w:space="0" w:color="auto"/>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2</w:t>
            </w:r>
          </w:p>
        </w:tc>
        <w:tc>
          <w:tcPr>
            <w:tcW w:w="1829"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座椅及滑道提升改造</w:t>
            </w:r>
          </w:p>
        </w:tc>
        <w:tc>
          <w:tcPr>
            <w:tcW w:w="57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1</w:t>
            </w:r>
          </w:p>
        </w:tc>
        <w:tc>
          <w:tcPr>
            <w:tcW w:w="57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1</w:t>
            </w:r>
          </w:p>
        </w:tc>
        <w:tc>
          <w:tcPr>
            <w:tcW w:w="69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1</w:t>
            </w:r>
          </w:p>
        </w:tc>
        <w:tc>
          <w:tcPr>
            <w:tcW w:w="69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1</w:t>
            </w:r>
          </w:p>
        </w:tc>
        <w:tc>
          <w:tcPr>
            <w:tcW w:w="593"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4</w:t>
            </w:r>
          </w:p>
        </w:tc>
        <w:tc>
          <w:tcPr>
            <w:tcW w:w="567"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台</w:t>
            </w:r>
          </w:p>
        </w:tc>
        <w:tc>
          <w:tcPr>
            <w:tcW w:w="2835" w:type="dxa"/>
            <w:tcBorders>
              <w:top w:val="nil"/>
              <w:left w:val="nil"/>
              <w:bottom w:val="single" w:sz="4" w:space="0" w:color="auto"/>
              <w:right w:val="single" w:sz="4" w:space="0" w:color="auto"/>
            </w:tcBorders>
            <w:vAlign w:val="center"/>
          </w:tcPr>
          <w:p w:rsidR="00C71737" w:rsidRDefault="00C71737" w:rsidP="00C71737">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拆除现有滑道座椅，更换带滑道真皮座椅</w:t>
            </w:r>
          </w:p>
        </w:tc>
      </w:tr>
      <w:tr w:rsidR="00C71737" w:rsidTr="00E74561">
        <w:trPr>
          <w:trHeight w:val="1425"/>
          <w:jc w:val="center"/>
        </w:trPr>
        <w:tc>
          <w:tcPr>
            <w:tcW w:w="529" w:type="dxa"/>
            <w:tcBorders>
              <w:top w:val="nil"/>
              <w:left w:val="single" w:sz="4" w:space="0" w:color="auto"/>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3</w:t>
            </w:r>
          </w:p>
        </w:tc>
        <w:tc>
          <w:tcPr>
            <w:tcW w:w="1829"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窗帘更换</w:t>
            </w:r>
          </w:p>
        </w:tc>
        <w:tc>
          <w:tcPr>
            <w:tcW w:w="57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5</w:t>
            </w:r>
          </w:p>
        </w:tc>
        <w:tc>
          <w:tcPr>
            <w:tcW w:w="57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5</w:t>
            </w:r>
          </w:p>
        </w:tc>
        <w:tc>
          <w:tcPr>
            <w:tcW w:w="69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5</w:t>
            </w:r>
          </w:p>
        </w:tc>
        <w:tc>
          <w:tcPr>
            <w:tcW w:w="69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5</w:t>
            </w:r>
          </w:p>
        </w:tc>
        <w:tc>
          <w:tcPr>
            <w:tcW w:w="593"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20</w:t>
            </w:r>
          </w:p>
        </w:tc>
        <w:tc>
          <w:tcPr>
            <w:tcW w:w="567"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proofErr w:type="gramStart"/>
            <w:r>
              <w:rPr>
                <w:rFonts w:ascii="仿宋_GB2312" w:eastAsia="仿宋_GB2312" w:hAnsi="宋体" w:cs="宋体" w:hint="eastAsia"/>
                <w:b/>
                <w:bCs/>
                <w:color w:val="000000"/>
                <w:kern w:val="0"/>
                <w:sz w:val="24"/>
              </w:rPr>
              <w:t>个</w:t>
            </w:r>
            <w:proofErr w:type="gramEnd"/>
          </w:p>
        </w:tc>
        <w:tc>
          <w:tcPr>
            <w:tcW w:w="2835" w:type="dxa"/>
            <w:tcBorders>
              <w:top w:val="nil"/>
              <w:left w:val="nil"/>
              <w:bottom w:val="single" w:sz="4" w:space="0" w:color="auto"/>
              <w:right w:val="single" w:sz="4" w:space="0" w:color="auto"/>
            </w:tcBorders>
            <w:vAlign w:val="center"/>
          </w:tcPr>
          <w:p w:rsidR="00C71737" w:rsidRDefault="00C71737" w:rsidP="00C71737">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 xml:space="preserve">与墙面同色，总计5处卷帘，左侧1.3m*2m，左前0.9m*2m，正前1.25m*2m，右前0.6m*2m，右侧1.3m*2m </w:t>
            </w:r>
          </w:p>
        </w:tc>
      </w:tr>
      <w:tr w:rsidR="00C71737" w:rsidTr="00E74561">
        <w:trPr>
          <w:trHeight w:val="486"/>
          <w:jc w:val="center"/>
        </w:trPr>
        <w:tc>
          <w:tcPr>
            <w:tcW w:w="529" w:type="dxa"/>
            <w:tcBorders>
              <w:top w:val="nil"/>
              <w:left w:val="single" w:sz="4" w:space="0" w:color="auto"/>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4</w:t>
            </w:r>
          </w:p>
        </w:tc>
        <w:tc>
          <w:tcPr>
            <w:tcW w:w="1829"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雨刷器更换</w:t>
            </w:r>
          </w:p>
        </w:tc>
        <w:tc>
          <w:tcPr>
            <w:tcW w:w="57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1</w:t>
            </w:r>
          </w:p>
        </w:tc>
        <w:tc>
          <w:tcPr>
            <w:tcW w:w="57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1</w:t>
            </w:r>
          </w:p>
        </w:tc>
        <w:tc>
          <w:tcPr>
            <w:tcW w:w="69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1</w:t>
            </w:r>
          </w:p>
        </w:tc>
        <w:tc>
          <w:tcPr>
            <w:tcW w:w="69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1</w:t>
            </w:r>
          </w:p>
        </w:tc>
        <w:tc>
          <w:tcPr>
            <w:tcW w:w="593"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4</w:t>
            </w:r>
          </w:p>
        </w:tc>
        <w:tc>
          <w:tcPr>
            <w:tcW w:w="567"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proofErr w:type="gramStart"/>
            <w:r>
              <w:rPr>
                <w:rFonts w:ascii="仿宋_GB2312" w:eastAsia="仿宋_GB2312" w:hAnsi="宋体" w:cs="宋体" w:hint="eastAsia"/>
                <w:b/>
                <w:bCs/>
                <w:color w:val="000000"/>
                <w:kern w:val="0"/>
                <w:sz w:val="24"/>
              </w:rPr>
              <w:t>个</w:t>
            </w:r>
            <w:proofErr w:type="gramEnd"/>
          </w:p>
        </w:tc>
        <w:tc>
          <w:tcPr>
            <w:tcW w:w="2835" w:type="dxa"/>
            <w:vMerge w:val="restart"/>
            <w:tcBorders>
              <w:top w:val="nil"/>
              <w:left w:val="nil"/>
              <w:right w:val="single" w:sz="4" w:space="0" w:color="auto"/>
            </w:tcBorders>
            <w:vAlign w:val="center"/>
          </w:tcPr>
          <w:p w:rsidR="00C71737" w:rsidRDefault="00C71737" w:rsidP="00C71737">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扫过面积大于0.35m</w:t>
            </w:r>
            <w:r>
              <w:rPr>
                <w:rFonts w:ascii="仿宋_GB2312" w:eastAsia="仿宋_GB2312" w:hAnsi="宋体" w:cs="宋体" w:hint="eastAsia"/>
                <w:b/>
                <w:bCs/>
                <w:color w:val="000000"/>
                <w:kern w:val="0"/>
                <w:sz w:val="24"/>
                <w:vertAlign w:val="superscript"/>
              </w:rPr>
              <w:t xml:space="preserve">2 </w:t>
            </w:r>
          </w:p>
        </w:tc>
      </w:tr>
      <w:tr w:rsidR="00C71737" w:rsidTr="00E74561">
        <w:trPr>
          <w:trHeight w:val="520"/>
          <w:jc w:val="center"/>
        </w:trPr>
        <w:tc>
          <w:tcPr>
            <w:tcW w:w="529" w:type="dxa"/>
            <w:tcBorders>
              <w:top w:val="nil"/>
              <w:left w:val="single" w:sz="4" w:space="0" w:color="auto"/>
              <w:bottom w:val="single" w:sz="4" w:space="0" w:color="auto"/>
              <w:right w:val="single" w:sz="4" w:space="0" w:color="auto"/>
            </w:tcBorders>
            <w:shd w:val="clear" w:color="auto" w:fill="auto"/>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5</w:t>
            </w:r>
          </w:p>
        </w:tc>
        <w:tc>
          <w:tcPr>
            <w:tcW w:w="1829" w:type="dxa"/>
            <w:tcBorders>
              <w:top w:val="nil"/>
              <w:left w:val="nil"/>
              <w:bottom w:val="single" w:sz="4" w:space="0" w:color="auto"/>
              <w:right w:val="single" w:sz="4" w:space="0" w:color="auto"/>
            </w:tcBorders>
            <w:shd w:val="clear" w:color="auto" w:fill="auto"/>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雨刷更换</w:t>
            </w:r>
          </w:p>
        </w:tc>
        <w:tc>
          <w:tcPr>
            <w:tcW w:w="576" w:type="dxa"/>
            <w:tcBorders>
              <w:top w:val="single" w:sz="4" w:space="0" w:color="auto"/>
              <w:left w:val="nil"/>
              <w:bottom w:val="single" w:sz="4" w:space="0" w:color="auto"/>
              <w:right w:val="single" w:sz="4" w:space="0" w:color="auto"/>
            </w:tcBorders>
            <w:shd w:val="clear" w:color="000000" w:fill="auto"/>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2</w:t>
            </w:r>
          </w:p>
        </w:tc>
        <w:tc>
          <w:tcPr>
            <w:tcW w:w="576" w:type="dxa"/>
            <w:tcBorders>
              <w:top w:val="single" w:sz="4" w:space="0" w:color="auto"/>
              <w:left w:val="nil"/>
              <w:bottom w:val="single" w:sz="4" w:space="0" w:color="auto"/>
              <w:right w:val="single" w:sz="4" w:space="0" w:color="auto"/>
            </w:tcBorders>
            <w:shd w:val="clear" w:color="000000" w:fill="auto"/>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2</w:t>
            </w:r>
          </w:p>
        </w:tc>
        <w:tc>
          <w:tcPr>
            <w:tcW w:w="696" w:type="dxa"/>
            <w:tcBorders>
              <w:top w:val="single" w:sz="4" w:space="0" w:color="auto"/>
              <w:left w:val="nil"/>
              <w:bottom w:val="single" w:sz="4" w:space="0" w:color="auto"/>
              <w:right w:val="single" w:sz="4" w:space="0" w:color="auto"/>
            </w:tcBorders>
            <w:shd w:val="clear" w:color="000000" w:fill="auto"/>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2</w:t>
            </w:r>
          </w:p>
        </w:tc>
        <w:tc>
          <w:tcPr>
            <w:tcW w:w="696" w:type="dxa"/>
            <w:tcBorders>
              <w:top w:val="single" w:sz="4" w:space="0" w:color="auto"/>
              <w:left w:val="nil"/>
              <w:bottom w:val="single" w:sz="4" w:space="0" w:color="auto"/>
              <w:right w:val="single" w:sz="4" w:space="0" w:color="auto"/>
            </w:tcBorders>
            <w:shd w:val="clear" w:color="000000" w:fill="auto"/>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2</w:t>
            </w:r>
          </w:p>
        </w:tc>
        <w:tc>
          <w:tcPr>
            <w:tcW w:w="593" w:type="dxa"/>
            <w:tcBorders>
              <w:top w:val="single" w:sz="4" w:space="0" w:color="auto"/>
              <w:left w:val="nil"/>
              <w:bottom w:val="single" w:sz="4" w:space="0" w:color="auto"/>
              <w:right w:val="single" w:sz="4" w:space="0" w:color="auto"/>
            </w:tcBorders>
            <w:shd w:val="clear" w:color="000000" w:fill="auto"/>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8</w:t>
            </w:r>
          </w:p>
        </w:tc>
        <w:tc>
          <w:tcPr>
            <w:tcW w:w="567"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proofErr w:type="gramStart"/>
            <w:r>
              <w:rPr>
                <w:rFonts w:ascii="仿宋_GB2312" w:eastAsia="仿宋_GB2312" w:hAnsi="宋体" w:cs="宋体" w:hint="eastAsia"/>
                <w:b/>
                <w:bCs/>
                <w:color w:val="000000"/>
                <w:kern w:val="0"/>
                <w:sz w:val="24"/>
              </w:rPr>
              <w:t>个</w:t>
            </w:r>
            <w:proofErr w:type="gramEnd"/>
          </w:p>
        </w:tc>
        <w:tc>
          <w:tcPr>
            <w:tcW w:w="2835" w:type="dxa"/>
            <w:vMerge/>
            <w:tcBorders>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p>
        </w:tc>
      </w:tr>
      <w:tr w:rsidR="00C71737" w:rsidTr="00E74561">
        <w:trPr>
          <w:trHeight w:val="520"/>
          <w:jc w:val="center"/>
        </w:trPr>
        <w:tc>
          <w:tcPr>
            <w:tcW w:w="529" w:type="dxa"/>
            <w:tcBorders>
              <w:top w:val="nil"/>
              <w:left w:val="single" w:sz="4" w:space="0" w:color="auto"/>
              <w:bottom w:val="single" w:sz="4" w:space="0" w:color="auto"/>
              <w:right w:val="single" w:sz="4" w:space="0" w:color="auto"/>
            </w:tcBorders>
            <w:shd w:val="clear" w:color="auto" w:fill="auto"/>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6</w:t>
            </w:r>
          </w:p>
        </w:tc>
        <w:tc>
          <w:tcPr>
            <w:tcW w:w="1829" w:type="dxa"/>
            <w:tcBorders>
              <w:top w:val="nil"/>
              <w:left w:val="nil"/>
              <w:bottom w:val="single" w:sz="4" w:space="0" w:color="auto"/>
              <w:right w:val="single" w:sz="4" w:space="0" w:color="auto"/>
            </w:tcBorders>
            <w:shd w:val="clear" w:color="auto" w:fill="auto"/>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配电柜门、</w:t>
            </w:r>
            <w:proofErr w:type="gramStart"/>
            <w:r>
              <w:rPr>
                <w:rFonts w:ascii="仿宋_GB2312" w:eastAsia="仿宋_GB2312" w:hAnsi="宋体" w:cs="宋体" w:hint="eastAsia"/>
                <w:b/>
                <w:bCs/>
                <w:color w:val="000000"/>
                <w:kern w:val="0"/>
                <w:sz w:val="24"/>
              </w:rPr>
              <w:t>风速仪柜木门</w:t>
            </w:r>
            <w:proofErr w:type="gramEnd"/>
            <w:r>
              <w:rPr>
                <w:rFonts w:ascii="仿宋_GB2312" w:eastAsia="仿宋_GB2312" w:hAnsi="宋体" w:cs="宋体" w:hint="eastAsia"/>
                <w:b/>
                <w:bCs/>
                <w:color w:val="000000"/>
                <w:kern w:val="0"/>
                <w:sz w:val="24"/>
              </w:rPr>
              <w:t>更换</w:t>
            </w:r>
          </w:p>
        </w:tc>
        <w:tc>
          <w:tcPr>
            <w:tcW w:w="576" w:type="dxa"/>
            <w:tcBorders>
              <w:top w:val="single" w:sz="4" w:space="0" w:color="auto"/>
              <w:left w:val="nil"/>
              <w:bottom w:val="single" w:sz="4" w:space="0" w:color="auto"/>
              <w:right w:val="single" w:sz="4" w:space="0" w:color="auto"/>
            </w:tcBorders>
            <w:shd w:val="clear" w:color="000000" w:fill="auto"/>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4</w:t>
            </w:r>
          </w:p>
        </w:tc>
        <w:tc>
          <w:tcPr>
            <w:tcW w:w="576" w:type="dxa"/>
            <w:tcBorders>
              <w:top w:val="single" w:sz="4" w:space="0" w:color="auto"/>
              <w:left w:val="nil"/>
              <w:bottom w:val="single" w:sz="4" w:space="0" w:color="auto"/>
              <w:right w:val="single" w:sz="4" w:space="0" w:color="auto"/>
            </w:tcBorders>
            <w:shd w:val="clear" w:color="000000" w:fill="auto"/>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4</w:t>
            </w:r>
          </w:p>
        </w:tc>
        <w:tc>
          <w:tcPr>
            <w:tcW w:w="696" w:type="dxa"/>
            <w:tcBorders>
              <w:top w:val="single" w:sz="4" w:space="0" w:color="auto"/>
              <w:left w:val="nil"/>
              <w:bottom w:val="single" w:sz="4" w:space="0" w:color="auto"/>
              <w:right w:val="single" w:sz="4" w:space="0" w:color="auto"/>
            </w:tcBorders>
            <w:shd w:val="clear" w:color="000000" w:fill="auto"/>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4</w:t>
            </w:r>
          </w:p>
        </w:tc>
        <w:tc>
          <w:tcPr>
            <w:tcW w:w="696" w:type="dxa"/>
            <w:tcBorders>
              <w:top w:val="single" w:sz="4" w:space="0" w:color="auto"/>
              <w:left w:val="nil"/>
              <w:bottom w:val="single" w:sz="4" w:space="0" w:color="auto"/>
              <w:right w:val="single" w:sz="4" w:space="0" w:color="auto"/>
            </w:tcBorders>
            <w:shd w:val="clear" w:color="000000" w:fill="auto"/>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4</w:t>
            </w:r>
          </w:p>
        </w:tc>
        <w:tc>
          <w:tcPr>
            <w:tcW w:w="593" w:type="dxa"/>
            <w:tcBorders>
              <w:top w:val="single" w:sz="4" w:space="0" w:color="auto"/>
              <w:left w:val="nil"/>
              <w:bottom w:val="single" w:sz="4" w:space="0" w:color="auto"/>
              <w:right w:val="single" w:sz="4" w:space="0" w:color="auto"/>
            </w:tcBorders>
            <w:shd w:val="clear" w:color="000000" w:fill="auto"/>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16</w:t>
            </w:r>
          </w:p>
        </w:tc>
        <w:tc>
          <w:tcPr>
            <w:tcW w:w="567"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扇</w:t>
            </w:r>
          </w:p>
        </w:tc>
        <w:tc>
          <w:tcPr>
            <w:tcW w:w="2835" w:type="dxa"/>
            <w:tcBorders>
              <w:top w:val="nil"/>
              <w:left w:val="nil"/>
              <w:bottom w:val="single" w:sz="4" w:space="0" w:color="auto"/>
              <w:right w:val="single" w:sz="4" w:space="0" w:color="auto"/>
            </w:tcBorders>
            <w:vAlign w:val="center"/>
          </w:tcPr>
          <w:p w:rsidR="00C71737" w:rsidRDefault="00C71737" w:rsidP="00C71737">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配电柜门2扇*807mm长*511mm宽*18mm厚=0.83平米*18mm厚；风</w:t>
            </w:r>
            <w:r>
              <w:rPr>
                <w:rFonts w:ascii="仿宋_GB2312" w:eastAsia="仿宋_GB2312" w:hAnsi="宋体" w:cs="宋体" w:hint="eastAsia"/>
                <w:b/>
                <w:bCs/>
                <w:color w:val="000000"/>
                <w:kern w:val="0"/>
                <w:sz w:val="24"/>
              </w:rPr>
              <w:lastRenderedPageBreak/>
              <w:t xml:space="preserve">速仪柜门2扇*734mm长*650mm宽*18mm厚=0.95平米*18mm厚；每扇门2套不锈钢铰链柜门合页 </w:t>
            </w:r>
          </w:p>
        </w:tc>
      </w:tr>
      <w:tr w:rsidR="00C71737" w:rsidTr="00E74561">
        <w:trPr>
          <w:trHeight w:val="855"/>
          <w:jc w:val="center"/>
        </w:trPr>
        <w:tc>
          <w:tcPr>
            <w:tcW w:w="529" w:type="dxa"/>
            <w:tcBorders>
              <w:top w:val="nil"/>
              <w:left w:val="single" w:sz="4" w:space="0" w:color="auto"/>
              <w:bottom w:val="single" w:sz="4" w:space="0" w:color="auto"/>
              <w:right w:val="single" w:sz="4" w:space="0" w:color="auto"/>
            </w:tcBorders>
            <w:shd w:val="clear" w:color="auto" w:fill="auto"/>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lastRenderedPageBreak/>
              <w:t>7</w:t>
            </w:r>
          </w:p>
        </w:tc>
        <w:tc>
          <w:tcPr>
            <w:tcW w:w="1829" w:type="dxa"/>
            <w:tcBorders>
              <w:top w:val="nil"/>
              <w:left w:val="nil"/>
              <w:bottom w:val="single" w:sz="4" w:space="0" w:color="auto"/>
              <w:right w:val="single" w:sz="4" w:space="0" w:color="auto"/>
            </w:tcBorders>
            <w:shd w:val="clear" w:color="auto" w:fill="auto"/>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更换墙面</w:t>
            </w:r>
          </w:p>
        </w:tc>
        <w:tc>
          <w:tcPr>
            <w:tcW w:w="576" w:type="dxa"/>
            <w:tcBorders>
              <w:top w:val="single" w:sz="4" w:space="0" w:color="auto"/>
              <w:left w:val="nil"/>
              <w:bottom w:val="single" w:sz="4" w:space="0" w:color="auto"/>
              <w:right w:val="single" w:sz="4" w:space="0" w:color="auto"/>
            </w:tcBorders>
            <w:shd w:val="clear" w:color="000000" w:fill="auto"/>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12</w:t>
            </w:r>
          </w:p>
        </w:tc>
        <w:tc>
          <w:tcPr>
            <w:tcW w:w="576" w:type="dxa"/>
            <w:tcBorders>
              <w:top w:val="single" w:sz="4" w:space="0" w:color="auto"/>
              <w:left w:val="nil"/>
              <w:bottom w:val="single" w:sz="4" w:space="0" w:color="auto"/>
              <w:right w:val="single" w:sz="4" w:space="0" w:color="auto"/>
            </w:tcBorders>
            <w:shd w:val="clear" w:color="000000" w:fill="auto"/>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12</w:t>
            </w:r>
          </w:p>
        </w:tc>
        <w:tc>
          <w:tcPr>
            <w:tcW w:w="696" w:type="dxa"/>
            <w:tcBorders>
              <w:top w:val="single" w:sz="4" w:space="0" w:color="auto"/>
              <w:left w:val="nil"/>
              <w:bottom w:val="single" w:sz="4" w:space="0" w:color="auto"/>
              <w:right w:val="single" w:sz="4" w:space="0" w:color="auto"/>
            </w:tcBorders>
            <w:shd w:val="clear" w:color="000000" w:fill="auto"/>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12</w:t>
            </w:r>
          </w:p>
        </w:tc>
        <w:tc>
          <w:tcPr>
            <w:tcW w:w="696" w:type="dxa"/>
            <w:tcBorders>
              <w:top w:val="single" w:sz="4" w:space="0" w:color="auto"/>
              <w:left w:val="nil"/>
              <w:bottom w:val="single" w:sz="4" w:space="0" w:color="auto"/>
              <w:right w:val="single" w:sz="4" w:space="0" w:color="auto"/>
            </w:tcBorders>
            <w:shd w:val="clear" w:color="000000" w:fill="auto"/>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12</w:t>
            </w:r>
          </w:p>
        </w:tc>
        <w:tc>
          <w:tcPr>
            <w:tcW w:w="593" w:type="dxa"/>
            <w:tcBorders>
              <w:top w:val="single" w:sz="4" w:space="0" w:color="auto"/>
              <w:left w:val="nil"/>
              <w:bottom w:val="single" w:sz="4" w:space="0" w:color="auto"/>
              <w:right w:val="single" w:sz="4" w:space="0" w:color="auto"/>
            </w:tcBorders>
            <w:shd w:val="clear" w:color="000000" w:fill="auto"/>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48</w:t>
            </w:r>
          </w:p>
        </w:tc>
        <w:tc>
          <w:tcPr>
            <w:tcW w:w="567"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8"/>
                <w:szCs w:val="28"/>
              </w:rPr>
              <w:t>m</w:t>
            </w:r>
            <w:r>
              <w:rPr>
                <w:rFonts w:ascii="仿宋_GB2312" w:eastAsia="仿宋_GB2312" w:hAnsi="宋体" w:cs="宋体" w:hint="eastAsia"/>
                <w:b/>
                <w:bCs/>
                <w:color w:val="000000"/>
                <w:kern w:val="0"/>
                <w:sz w:val="28"/>
                <w:szCs w:val="28"/>
                <w:vertAlign w:val="superscript"/>
              </w:rPr>
              <w:t>2</w:t>
            </w:r>
          </w:p>
        </w:tc>
        <w:tc>
          <w:tcPr>
            <w:tcW w:w="2835" w:type="dxa"/>
            <w:tcBorders>
              <w:top w:val="nil"/>
              <w:left w:val="nil"/>
              <w:bottom w:val="single" w:sz="4" w:space="0" w:color="auto"/>
              <w:right w:val="single" w:sz="4" w:space="0" w:color="auto"/>
            </w:tcBorders>
            <w:vAlign w:val="center"/>
          </w:tcPr>
          <w:p w:rsidR="00C71737" w:rsidRDefault="00C71737" w:rsidP="00C71737">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 xml:space="preserve">灰色实木护墙板，国内知名品牌，防火防水，易清洗 </w:t>
            </w:r>
          </w:p>
        </w:tc>
      </w:tr>
      <w:tr w:rsidR="00C71737" w:rsidTr="00E74561">
        <w:trPr>
          <w:trHeight w:val="570"/>
          <w:jc w:val="center"/>
        </w:trPr>
        <w:tc>
          <w:tcPr>
            <w:tcW w:w="529" w:type="dxa"/>
            <w:tcBorders>
              <w:top w:val="nil"/>
              <w:left w:val="single" w:sz="4" w:space="0" w:color="auto"/>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8</w:t>
            </w:r>
          </w:p>
        </w:tc>
        <w:tc>
          <w:tcPr>
            <w:tcW w:w="1829"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门、锁维修更换</w:t>
            </w:r>
          </w:p>
        </w:tc>
        <w:tc>
          <w:tcPr>
            <w:tcW w:w="57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1</w:t>
            </w:r>
          </w:p>
        </w:tc>
        <w:tc>
          <w:tcPr>
            <w:tcW w:w="57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1</w:t>
            </w:r>
          </w:p>
        </w:tc>
        <w:tc>
          <w:tcPr>
            <w:tcW w:w="69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1</w:t>
            </w:r>
          </w:p>
        </w:tc>
        <w:tc>
          <w:tcPr>
            <w:tcW w:w="69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1</w:t>
            </w:r>
          </w:p>
        </w:tc>
        <w:tc>
          <w:tcPr>
            <w:tcW w:w="593"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4</w:t>
            </w:r>
          </w:p>
        </w:tc>
        <w:tc>
          <w:tcPr>
            <w:tcW w:w="567"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把</w:t>
            </w:r>
          </w:p>
        </w:tc>
        <w:tc>
          <w:tcPr>
            <w:tcW w:w="2835" w:type="dxa"/>
            <w:tcBorders>
              <w:top w:val="nil"/>
              <w:left w:val="nil"/>
              <w:bottom w:val="single" w:sz="4" w:space="0" w:color="auto"/>
              <w:right w:val="single" w:sz="4" w:space="0" w:color="auto"/>
            </w:tcBorders>
            <w:vAlign w:val="center"/>
          </w:tcPr>
          <w:p w:rsidR="00C71737" w:rsidRDefault="00C71737" w:rsidP="00C71737">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外门更换为船用不锈钢气密门，</w:t>
            </w:r>
            <w:r w:rsidRPr="00C71737">
              <w:rPr>
                <w:rFonts w:ascii="仿宋_GB2312" w:eastAsia="仿宋_GB2312" w:hAnsi="宋体" w:cs="宋体" w:hint="eastAsia"/>
                <w:b/>
                <w:bCs/>
                <w:color w:val="000000"/>
                <w:kern w:val="0"/>
                <w:sz w:val="24"/>
              </w:rPr>
              <w:t>尺寸： 1885mm长*920 mm宽= 1.7342平米</w:t>
            </w:r>
            <w:r>
              <w:rPr>
                <w:rFonts w:ascii="仿宋_GB2312" w:eastAsia="仿宋_GB2312" w:hAnsi="宋体" w:cs="宋体" w:hint="eastAsia"/>
                <w:b/>
                <w:bCs/>
                <w:color w:val="000000"/>
                <w:kern w:val="0"/>
                <w:sz w:val="24"/>
              </w:rPr>
              <w:t>，拆除内拉门</w:t>
            </w:r>
            <w:r w:rsidR="001D2246">
              <w:rPr>
                <w:rFonts w:ascii="仿宋_GB2312" w:eastAsia="仿宋_GB2312" w:hAnsi="宋体" w:cs="宋体" w:hint="eastAsia"/>
                <w:b/>
                <w:bCs/>
                <w:color w:val="000000"/>
                <w:kern w:val="0"/>
                <w:sz w:val="24"/>
              </w:rPr>
              <w:t>，外门框形状</w:t>
            </w:r>
            <w:r w:rsidR="001D2246" w:rsidRPr="001D2246">
              <w:rPr>
                <w:rFonts w:ascii="仿宋_GB2312" w:eastAsia="仿宋_GB2312" w:hAnsi="宋体" w:cs="宋体" w:hint="eastAsia"/>
                <w:b/>
                <w:bCs/>
                <w:color w:val="000000"/>
                <w:kern w:val="0"/>
                <w:sz w:val="24"/>
              </w:rPr>
              <w:t>见下图</w:t>
            </w:r>
          </w:p>
        </w:tc>
      </w:tr>
      <w:tr w:rsidR="00C71737" w:rsidTr="00E74561">
        <w:trPr>
          <w:trHeight w:val="855"/>
          <w:jc w:val="center"/>
        </w:trPr>
        <w:tc>
          <w:tcPr>
            <w:tcW w:w="529" w:type="dxa"/>
            <w:tcBorders>
              <w:top w:val="nil"/>
              <w:left w:val="single" w:sz="4" w:space="0" w:color="auto"/>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8</w:t>
            </w:r>
          </w:p>
        </w:tc>
        <w:tc>
          <w:tcPr>
            <w:tcW w:w="1829"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更换集成吊顶</w:t>
            </w:r>
          </w:p>
        </w:tc>
        <w:tc>
          <w:tcPr>
            <w:tcW w:w="57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9</w:t>
            </w:r>
          </w:p>
        </w:tc>
        <w:tc>
          <w:tcPr>
            <w:tcW w:w="57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9</w:t>
            </w:r>
          </w:p>
        </w:tc>
        <w:tc>
          <w:tcPr>
            <w:tcW w:w="69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9</w:t>
            </w:r>
          </w:p>
        </w:tc>
        <w:tc>
          <w:tcPr>
            <w:tcW w:w="696"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9</w:t>
            </w:r>
          </w:p>
        </w:tc>
        <w:tc>
          <w:tcPr>
            <w:tcW w:w="593"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36</w:t>
            </w:r>
          </w:p>
        </w:tc>
        <w:tc>
          <w:tcPr>
            <w:tcW w:w="567" w:type="dxa"/>
            <w:tcBorders>
              <w:top w:val="nil"/>
              <w:left w:val="nil"/>
              <w:bottom w:val="single" w:sz="4" w:space="0" w:color="auto"/>
              <w:right w:val="single" w:sz="4" w:space="0" w:color="auto"/>
            </w:tcBorders>
            <w:vAlign w:val="center"/>
          </w:tcPr>
          <w:p w:rsidR="00C71737" w:rsidRDefault="00C71737" w:rsidP="00E74561">
            <w:pPr>
              <w:widowControl/>
              <w:jc w:val="center"/>
              <w:rPr>
                <w:rFonts w:ascii="仿宋_GB2312" w:eastAsia="仿宋_GB2312" w:hAnsi="宋体" w:cs="宋体"/>
                <w:b/>
                <w:bCs/>
                <w:color w:val="000000"/>
                <w:kern w:val="0"/>
                <w:sz w:val="28"/>
                <w:szCs w:val="28"/>
              </w:rPr>
            </w:pPr>
            <w:r>
              <w:rPr>
                <w:rFonts w:ascii="仿宋_GB2312" w:eastAsia="仿宋_GB2312" w:hAnsi="宋体" w:cs="宋体" w:hint="eastAsia"/>
                <w:b/>
                <w:bCs/>
                <w:color w:val="000000"/>
                <w:kern w:val="0"/>
                <w:sz w:val="28"/>
                <w:szCs w:val="28"/>
              </w:rPr>
              <w:t>m</w:t>
            </w:r>
            <w:r>
              <w:rPr>
                <w:rFonts w:ascii="仿宋_GB2312" w:eastAsia="仿宋_GB2312" w:hAnsi="宋体" w:cs="宋体" w:hint="eastAsia"/>
                <w:b/>
                <w:bCs/>
                <w:color w:val="000000"/>
                <w:kern w:val="0"/>
                <w:sz w:val="28"/>
                <w:szCs w:val="28"/>
                <w:vertAlign w:val="superscript"/>
              </w:rPr>
              <w:t>2</w:t>
            </w:r>
          </w:p>
        </w:tc>
        <w:tc>
          <w:tcPr>
            <w:tcW w:w="2835" w:type="dxa"/>
            <w:tcBorders>
              <w:top w:val="nil"/>
              <w:left w:val="nil"/>
              <w:bottom w:val="single" w:sz="4" w:space="0" w:color="auto"/>
              <w:right w:val="single" w:sz="4" w:space="0" w:color="auto"/>
            </w:tcBorders>
            <w:vAlign w:val="center"/>
          </w:tcPr>
          <w:p w:rsidR="00C71737" w:rsidRDefault="00C71737" w:rsidP="00C71737">
            <w:pPr>
              <w:widowControl/>
              <w:jc w:val="center"/>
              <w:rPr>
                <w:rFonts w:ascii="仿宋_GB2312" w:eastAsia="仿宋_GB2312" w:hAnsi="宋体" w:cs="宋体"/>
                <w:b/>
                <w:bCs/>
                <w:color w:val="000000"/>
                <w:kern w:val="0"/>
                <w:sz w:val="24"/>
              </w:rPr>
            </w:pPr>
            <w:r>
              <w:rPr>
                <w:rFonts w:ascii="仿宋_GB2312" w:eastAsia="仿宋_GB2312" w:hAnsi="宋体" w:cs="宋体" w:hint="eastAsia"/>
                <w:b/>
                <w:bCs/>
                <w:color w:val="000000"/>
                <w:kern w:val="0"/>
                <w:sz w:val="24"/>
              </w:rPr>
              <w:t xml:space="preserve">集成吊顶为国内知名品牌，含LED灯照明，铝扣板材质 </w:t>
            </w:r>
          </w:p>
        </w:tc>
      </w:tr>
    </w:tbl>
    <w:p w:rsidR="00C71737" w:rsidRDefault="00C71737" w:rsidP="00C71737">
      <w:pPr>
        <w:rPr>
          <w:rFonts w:ascii="仿宋_GB2312" w:eastAsia="仿宋_GB2312" w:hAnsi="宋体"/>
          <w:b/>
          <w:bCs/>
          <w:color w:val="FF0000"/>
          <w:sz w:val="28"/>
          <w:szCs w:val="28"/>
        </w:rPr>
      </w:pPr>
    </w:p>
    <w:p w:rsidR="00C71737" w:rsidRDefault="001D2246" w:rsidP="00C71737">
      <w:pPr>
        <w:rPr>
          <w:rFonts w:ascii="仿宋_GB2312" w:eastAsia="仿宋_GB2312" w:hAnsi="宋体"/>
          <w:b/>
          <w:bCs/>
          <w:color w:val="FF0000"/>
          <w:sz w:val="28"/>
          <w:szCs w:val="28"/>
        </w:rPr>
      </w:pPr>
      <w:r>
        <w:rPr>
          <w:rFonts w:ascii="仿宋_GB2312" w:eastAsia="仿宋_GB2312" w:hAnsi="宋体" w:hint="eastAsia"/>
          <w:b/>
          <w:bCs/>
          <w:noProof/>
          <w:color w:val="FF0000"/>
          <w:sz w:val="28"/>
          <w:szCs w:val="28"/>
        </w:rPr>
        <w:lastRenderedPageBreak/>
        <w:drawing>
          <wp:inline distT="0" distB="0" distL="0" distR="0">
            <wp:extent cx="2533650" cy="3378300"/>
            <wp:effectExtent l="19050" t="0" r="0" b="0"/>
            <wp:docPr id="1" name="图片 0" descr="QQ图片201608181223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图片20160818122317.jpg"/>
                    <pic:cNvPicPr/>
                  </pic:nvPicPr>
                  <pic:blipFill>
                    <a:blip r:embed="rId6" cstate="print"/>
                    <a:stretch>
                      <a:fillRect/>
                    </a:stretch>
                  </pic:blipFill>
                  <pic:spPr>
                    <a:xfrm>
                      <a:off x="0" y="0"/>
                      <a:ext cx="2534794" cy="3379826"/>
                    </a:xfrm>
                    <a:prstGeom prst="rect">
                      <a:avLst/>
                    </a:prstGeom>
                  </pic:spPr>
                </pic:pic>
              </a:graphicData>
            </a:graphic>
          </wp:inline>
        </w:drawing>
      </w:r>
      <w:r>
        <w:rPr>
          <w:rFonts w:ascii="仿宋_GB2312" w:eastAsia="仿宋_GB2312" w:hAnsi="宋体" w:hint="eastAsia"/>
          <w:b/>
          <w:bCs/>
          <w:noProof/>
          <w:color w:val="FF0000"/>
          <w:sz w:val="28"/>
          <w:szCs w:val="28"/>
        </w:rPr>
        <w:drawing>
          <wp:inline distT="0" distB="0" distL="0" distR="0">
            <wp:extent cx="2528810" cy="3371850"/>
            <wp:effectExtent l="19050" t="0" r="4840" b="0"/>
            <wp:docPr id="2" name="图片 1" descr="QQ图片20160818122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图片20160818122324.jpg"/>
                    <pic:cNvPicPr/>
                  </pic:nvPicPr>
                  <pic:blipFill>
                    <a:blip r:embed="rId7" cstate="print"/>
                    <a:stretch>
                      <a:fillRect/>
                    </a:stretch>
                  </pic:blipFill>
                  <pic:spPr>
                    <a:xfrm>
                      <a:off x="0" y="0"/>
                      <a:ext cx="2532907" cy="3377312"/>
                    </a:xfrm>
                    <a:prstGeom prst="rect">
                      <a:avLst/>
                    </a:prstGeom>
                  </pic:spPr>
                </pic:pic>
              </a:graphicData>
            </a:graphic>
          </wp:inline>
        </w:drawing>
      </w:r>
    </w:p>
    <w:p w:rsidR="001D2246" w:rsidRPr="001D2246" w:rsidRDefault="001D2246" w:rsidP="001D2246">
      <w:pPr>
        <w:jc w:val="center"/>
        <w:rPr>
          <w:rFonts w:ascii="仿宋_GB2312" w:eastAsia="仿宋_GB2312" w:hAnsi="宋体"/>
          <w:b/>
          <w:bCs/>
          <w:sz w:val="28"/>
          <w:szCs w:val="28"/>
        </w:rPr>
      </w:pPr>
      <w:r w:rsidRPr="001D2246">
        <w:rPr>
          <w:rFonts w:ascii="仿宋_GB2312" w:eastAsia="仿宋_GB2312" w:hAnsi="宋体" w:hint="eastAsia"/>
          <w:b/>
          <w:bCs/>
          <w:sz w:val="28"/>
          <w:szCs w:val="28"/>
        </w:rPr>
        <w:t>司机室外门框</w:t>
      </w:r>
    </w:p>
    <w:p w:rsidR="00C71737" w:rsidRDefault="00C71737" w:rsidP="00C71737">
      <w:pPr>
        <w:rPr>
          <w:rFonts w:ascii="仿宋_GB2312" w:eastAsia="仿宋_GB2312" w:hAnsi="宋体"/>
          <w:b/>
          <w:bCs/>
          <w:sz w:val="28"/>
          <w:szCs w:val="28"/>
        </w:rPr>
      </w:pPr>
      <w:r>
        <w:rPr>
          <w:rFonts w:ascii="仿宋_GB2312" w:eastAsia="仿宋_GB2312" w:hAnsi="宋体" w:hint="eastAsia"/>
          <w:b/>
          <w:bCs/>
          <w:sz w:val="28"/>
          <w:szCs w:val="28"/>
        </w:rPr>
        <w:t>2、材料品牌的选择：</w:t>
      </w:r>
    </w:p>
    <w:p w:rsidR="00C71737" w:rsidRDefault="00C71737" w:rsidP="00C71737">
      <w:pPr>
        <w:ind w:left="360"/>
        <w:rPr>
          <w:rFonts w:ascii="仿宋_GB2312" w:eastAsia="仿宋_GB2312" w:hAnsi="宋体" w:cs="Tahoma"/>
          <w:b/>
          <w:bCs/>
          <w:color w:val="000000"/>
          <w:sz w:val="28"/>
          <w:szCs w:val="28"/>
        </w:rPr>
      </w:pPr>
      <w:r>
        <w:rPr>
          <w:rFonts w:ascii="仿宋_GB2312" w:eastAsia="仿宋_GB2312" w:hAnsi="宋体" w:hint="eastAsia"/>
          <w:b/>
          <w:bCs/>
          <w:sz w:val="28"/>
          <w:szCs w:val="28"/>
        </w:rPr>
        <w:t>1）木地板品牌：</w:t>
      </w:r>
      <w:r>
        <w:rPr>
          <w:rFonts w:ascii="仿宋_GB2312" w:eastAsia="仿宋_GB2312" w:hAnsi="宋体" w:cs="Tahoma" w:hint="eastAsia"/>
          <w:b/>
          <w:bCs/>
          <w:color w:val="000000"/>
          <w:sz w:val="28"/>
          <w:szCs w:val="28"/>
        </w:rPr>
        <w:t>圣</w:t>
      </w:r>
      <w:proofErr w:type="gramStart"/>
      <w:r>
        <w:rPr>
          <w:rFonts w:ascii="仿宋_GB2312" w:eastAsia="仿宋_GB2312" w:hAnsi="宋体" w:cs="Tahoma" w:hint="eastAsia"/>
          <w:b/>
          <w:bCs/>
          <w:color w:val="000000"/>
          <w:sz w:val="28"/>
          <w:szCs w:val="28"/>
        </w:rPr>
        <w:t>象</w:t>
      </w:r>
      <w:proofErr w:type="gramEnd"/>
      <w:r>
        <w:rPr>
          <w:rFonts w:ascii="仿宋_GB2312" w:eastAsia="仿宋_GB2312" w:hAnsi="宋体" w:cs="Tahoma" w:hint="eastAsia"/>
          <w:b/>
          <w:bCs/>
          <w:color w:val="000000"/>
          <w:sz w:val="28"/>
          <w:szCs w:val="28"/>
        </w:rPr>
        <w:t>、德尔、菲林格尔、大自然。</w:t>
      </w:r>
    </w:p>
    <w:p w:rsidR="00C71737" w:rsidRDefault="00C71737" w:rsidP="00C71737">
      <w:pPr>
        <w:ind w:left="360"/>
        <w:rPr>
          <w:rFonts w:ascii="仿宋_GB2312" w:eastAsia="仿宋_GB2312" w:hAnsi="宋体"/>
          <w:b/>
          <w:bCs/>
          <w:sz w:val="28"/>
          <w:szCs w:val="28"/>
        </w:rPr>
      </w:pPr>
      <w:r>
        <w:rPr>
          <w:rFonts w:ascii="仿宋_GB2312" w:eastAsia="仿宋_GB2312" w:hAnsi="宋体" w:hint="eastAsia"/>
          <w:b/>
          <w:bCs/>
          <w:sz w:val="28"/>
          <w:szCs w:val="28"/>
        </w:rPr>
        <w:t>2）护墙板、集成吊顶品牌：国内知名品牌。</w:t>
      </w:r>
    </w:p>
    <w:p w:rsidR="00C71737" w:rsidRDefault="00C71737" w:rsidP="00CC6388">
      <w:pPr>
        <w:ind w:left="420" w:hangingChars="150" w:hanging="420"/>
        <w:rPr>
          <w:rFonts w:ascii="仿宋_GB2312" w:eastAsia="仿宋_GB2312"/>
          <w:b/>
          <w:bCs/>
          <w:sz w:val="28"/>
          <w:szCs w:val="28"/>
        </w:rPr>
      </w:pPr>
      <w:r>
        <w:rPr>
          <w:rFonts w:ascii="仿宋_GB2312" w:eastAsia="仿宋_GB2312" w:hAnsi="宋体" w:hint="eastAsia"/>
          <w:b/>
          <w:bCs/>
          <w:sz w:val="28"/>
          <w:szCs w:val="28"/>
        </w:rPr>
        <w:t>3、包括装船机司机室木地板、墙面、吊顶、滑道座椅、窗帘、雨刷器、柜门、司机室门等的更换拆装及相关的二次加工（焊接、切割、钻孔、安装等）。</w:t>
      </w:r>
    </w:p>
    <w:p w:rsidR="00C71737" w:rsidRDefault="00C71737" w:rsidP="00CC6388">
      <w:pPr>
        <w:ind w:left="420" w:hangingChars="150" w:hanging="420"/>
        <w:rPr>
          <w:rFonts w:ascii="仿宋_GB2312" w:eastAsia="仿宋_GB2312"/>
          <w:b/>
          <w:bCs/>
          <w:sz w:val="28"/>
          <w:szCs w:val="28"/>
        </w:rPr>
      </w:pPr>
      <w:r>
        <w:rPr>
          <w:rFonts w:ascii="仿宋_GB2312" w:eastAsia="仿宋_GB2312" w:hAnsi="宋体" w:hint="eastAsia"/>
          <w:b/>
          <w:bCs/>
          <w:sz w:val="28"/>
          <w:szCs w:val="28"/>
        </w:rPr>
        <w:t>4、更换下的旧木地板、铝塑板、座椅等拆下的物品，分批集中交所属部门并送至指定位置。</w:t>
      </w:r>
    </w:p>
    <w:p w:rsidR="00C71737" w:rsidRDefault="00C71737" w:rsidP="00CC6388">
      <w:pPr>
        <w:ind w:left="420" w:hangingChars="150" w:hanging="420"/>
        <w:rPr>
          <w:rFonts w:ascii="仿宋_GB2312" w:eastAsia="仿宋_GB2312" w:hAnsi="宋体"/>
          <w:b/>
          <w:bCs/>
          <w:sz w:val="28"/>
          <w:szCs w:val="28"/>
        </w:rPr>
      </w:pPr>
      <w:r>
        <w:rPr>
          <w:rFonts w:ascii="仿宋_GB2312" w:eastAsia="仿宋_GB2312" w:hAnsi="宋体" w:hint="eastAsia"/>
          <w:b/>
          <w:bCs/>
          <w:sz w:val="28"/>
          <w:szCs w:val="28"/>
        </w:rPr>
        <w:t>5、司机室改造相关的业务办理，按港务公司相关规定执行，如办理同场作业手续、用电手续、动火证等。</w:t>
      </w:r>
    </w:p>
    <w:p w:rsidR="00C71737" w:rsidRDefault="00C71737" w:rsidP="00C71737">
      <w:pPr>
        <w:rPr>
          <w:rFonts w:ascii="仿宋_GB2312" w:eastAsia="仿宋_GB2312" w:hAnsi="宋体"/>
          <w:b/>
          <w:bCs/>
          <w:sz w:val="28"/>
          <w:szCs w:val="28"/>
        </w:rPr>
      </w:pPr>
      <w:r>
        <w:rPr>
          <w:rFonts w:ascii="仿宋_GB2312" w:eastAsia="仿宋_GB2312" w:hAnsi="宋体" w:hint="eastAsia"/>
          <w:b/>
          <w:bCs/>
          <w:sz w:val="28"/>
          <w:szCs w:val="28"/>
        </w:rPr>
        <w:t>二、材料供货范围</w:t>
      </w:r>
    </w:p>
    <w:p w:rsidR="00C71737" w:rsidRDefault="00C71737" w:rsidP="00C71737">
      <w:pPr>
        <w:rPr>
          <w:rFonts w:ascii="仿宋_GB2312" w:eastAsia="仿宋_GB2312"/>
          <w:b/>
          <w:bCs/>
          <w:sz w:val="28"/>
          <w:szCs w:val="28"/>
        </w:rPr>
      </w:pPr>
      <w:r>
        <w:rPr>
          <w:rFonts w:ascii="仿宋_GB2312" w:eastAsia="仿宋_GB2312" w:hAnsi="宋体" w:hint="eastAsia"/>
          <w:b/>
          <w:bCs/>
          <w:sz w:val="28"/>
          <w:szCs w:val="28"/>
        </w:rPr>
        <w:t>1、更换木地板、护墙板及司机室维修所需的材料，如固定螺钉及螺</w:t>
      </w:r>
      <w:r>
        <w:rPr>
          <w:rFonts w:ascii="仿宋_GB2312" w:eastAsia="仿宋_GB2312" w:hAnsi="宋体" w:hint="eastAsia"/>
          <w:b/>
          <w:bCs/>
          <w:sz w:val="28"/>
          <w:szCs w:val="28"/>
        </w:rPr>
        <w:lastRenderedPageBreak/>
        <w:t>帽。电钻、电气焊工具、无齿锯、脚手架等由施工方自备。</w:t>
      </w:r>
    </w:p>
    <w:p w:rsidR="00C71737" w:rsidRDefault="00C71737" w:rsidP="00C71737">
      <w:pPr>
        <w:rPr>
          <w:rFonts w:ascii="仿宋_GB2312" w:eastAsia="仿宋_GB2312" w:hAnsi="宋体"/>
          <w:b/>
          <w:bCs/>
          <w:sz w:val="28"/>
          <w:szCs w:val="28"/>
        </w:rPr>
      </w:pPr>
      <w:r>
        <w:rPr>
          <w:rFonts w:ascii="仿宋_GB2312" w:eastAsia="仿宋_GB2312" w:hAnsi="宋体" w:hint="eastAsia"/>
          <w:b/>
          <w:bCs/>
          <w:sz w:val="28"/>
          <w:szCs w:val="28"/>
        </w:rPr>
        <w:t>2、在维修过程中所使用的全部维修材料必须为质量合格的环保型材料，不得对人身产生伤害，维修材料必须有国家的环保证明及质量合格证。</w:t>
      </w:r>
    </w:p>
    <w:p w:rsidR="00C71737" w:rsidRDefault="00C71737" w:rsidP="00C71737">
      <w:pPr>
        <w:rPr>
          <w:rFonts w:ascii="仿宋_GB2312" w:eastAsia="仿宋_GB2312" w:hAnsi="宋体"/>
          <w:b/>
          <w:bCs/>
          <w:sz w:val="28"/>
          <w:szCs w:val="28"/>
        </w:rPr>
      </w:pPr>
      <w:r>
        <w:rPr>
          <w:rFonts w:ascii="仿宋_GB2312" w:eastAsia="仿宋_GB2312" w:hAnsi="宋体" w:hint="eastAsia"/>
          <w:b/>
          <w:bCs/>
          <w:sz w:val="28"/>
          <w:szCs w:val="28"/>
        </w:rPr>
        <w:t>3、项目执行中所涉及的，但协议中未能考虑到的附属材料。</w:t>
      </w:r>
    </w:p>
    <w:p w:rsidR="00C71737" w:rsidRDefault="00C71737" w:rsidP="00C71737">
      <w:pPr>
        <w:rPr>
          <w:rFonts w:ascii="仿宋_GB2312" w:eastAsia="仿宋_GB2312" w:hAnsi="宋体"/>
          <w:b/>
          <w:bCs/>
          <w:sz w:val="28"/>
          <w:szCs w:val="28"/>
        </w:rPr>
      </w:pPr>
      <w:r>
        <w:rPr>
          <w:rFonts w:ascii="仿宋_GB2312" w:eastAsia="仿宋_GB2312" w:hAnsi="宋体" w:hint="eastAsia"/>
          <w:b/>
          <w:bCs/>
          <w:sz w:val="28"/>
          <w:szCs w:val="28"/>
        </w:rPr>
        <w:t>三、工作要求</w:t>
      </w:r>
    </w:p>
    <w:p w:rsidR="00C71737" w:rsidRDefault="00C71737" w:rsidP="00C71737">
      <w:pPr>
        <w:rPr>
          <w:rFonts w:ascii="仿宋_GB2312" w:eastAsia="仿宋_GB2312" w:hAnsi="宋体"/>
          <w:b/>
          <w:bCs/>
          <w:sz w:val="28"/>
          <w:szCs w:val="28"/>
        </w:rPr>
      </w:pPr>
      <w:r>
        <w:rPr>
          <w:rFonts w:ascii="仿宋_GB2312" w:eastAsia="仿宋_GB2312" w:hAnsi="宋体" w:hint="eastAsia"/>
          <w:b/>
          <w:bCs/>
          <w:sz w:val="28"/>
          <w:szCs w:val="28"/>
        </w:rPr>
        <w:t>1、改造工作不得影响正常的装船作业。</w:t>
      </w:r>
    </w:p>
    <w:p w:rsidR="00C71737" w:rsidRDefault="00C71737" w:rsidP="00C71737">
      <w:pPr>
        <w:rPr>
          <w:rFonts w:ascii="仿宋_GB2312" w:eastAsia="仿宋_GB2312" w:hAnsi="宋体"/>
          <w:b/>
          <w:bCs/>
          <w:sz w:val="28"/>
          <w:szCs w:val="28"/>
        </w:rPr>
      </w:pPr>
      <w:r>
        <w:rPr>
          <w:rFonts w:ascii="仿宋_GB2312" w:eastAsia="仿宋_GB2312" w:hAnsi="宋体" w:hint="eastAsia"/>
          <w:b/>
          <w:bCs/>
          <w:sz w:val="28"/>
          <w:szCs w:val="28"/>
        </w:rPr>
        <w:t>2、施工期间不得有杂物坠落，由此所引发的问题施工方负全责。</w:t>
      </w:r>
    </w:p>
    <w:p w:rsidR="00C71737" w:rsidRDefault="00C71737" w:rsidP="00C71737">
      <w:pPr>
        <w:rPr>
          <w:rFonts w:ascii="仿宋_GB2312" w:eastAsia="仿宋_GB2312" w:hAnsi="宋体"/>
          <w:b/>
          <w:bCs/>
          <w:sz w:val="28"/>
          <w:szCs w:val="28"/>
        </w:rPr>
      </w:pPr>
      <w:r>
        <w:rPr>
          <w:rFonts w:ascii="仿宋_GB2312" w:eastAsia="仿宋_GB2312" w:hAnsi="宋体" w:hint="eastAsia"/>
          <w:b/>
          <w:bCs/>
          <w:sz w:val="28"/>
          <w:szCs w:val="28"/>
        </w:rPr>
        <w:t>3、施工方对施工人员的安全负责并必须为施工人员配备齐全劳动保护用品（如安全帽、安全带等）。</w:t>
      </w:r>
    </w:p>
    <w:p w:rsidR="00C71737" w:rsidRDefault="00C71737" w:rsidP="00C71737">
      <w:pPr>
        <w:rPr>
          <w:rFonts w:ascii="仿宋_GB2312" w:eastAsia="仿宋_GB2312" w:hAnsi="宋体"/>
          <w:b/>
          <w:bCs/>
          <w:sz w:val="28"/>
          <w:szCs w:val="28"/>
        </w:rPr>
      </w:pPr>
      <w:r>
        <w:rPr>
          <w:rFonts w:ascii="仿宋_GB2312" w:eastAsia="仿宋_GB2312" w:hAnsi="宋体" w:hint="eastAsia"/>
          <w:b/>
          <w:bCs/>
          <w:sz w:val="28"/>
          <w:szCs w:val="28"/>
        </w:rPr>
        <w:t>4、施工方未经港务公司同意，不得拆改设备上的原有管线，否则由此造成的损失或事故由施工方付全部责任，并赔偿港务公司的全部损失，不得损坏其他设备，如果造成损坏施工方负全部责任并赔偿相关的经济损失。</w:t>
      </w:r>
    </w:p>
    <w:p w:rsidR="00C71737" w:rsidRDefault="00C71737" w:rsidP="00C71737">
      <w:pPr>
        <w:rPr>
          <w:rFonts w:ascii="仿宋_GB2312" w:eastAsia="仿宋_GB2312" w:hAnsi="宋体"/>
          <w:b/>
          <w:bCs/>
          <w:sz w:val="28"/>
          <w:szCs w:val="28"/>
        </w:rPr>
      </w:pPr>
      <w:r>
        <w:rPr>
          <w:rFonts w:ascii="仿宋_GB2312" w:eastAsia="仿宋_GB2312" w:hAnsi="宋体" w:hint="eastAsia"/>
          <w:b/>
          <w:bCs/>
          <w:sz w:val="28"/>
          <w:szCs w:val="28"/>
        </w:rPr>
        <w:t>5、材料颜色仅供参考。承包方应就司机室配色方案与甲方达成一致后，方可施工。</w:t>
      </w:r>
    </w:p>
    <w:p w:rsidR="00C71737" w:rsidRDefault="00C71737" w:rsidP="00C71737">
      <w:pPr>
        <w:rPr>
          <w:rFonts w:ascii="仿宋_GB2312" w:eastAsia="仿宋_GB2312" w:hAnsi="宋体"/>
          <w:b/>
          <w:bCs/>
          <w:sz w:val="28"/>
          <w:szCs w:val="28"/>
        </w:rPr>
      </w:pPr>
      <w:r>
        <w:rPr>
          <w:rFonts w:ascii="仿宋_GB2312" w:eastAsia="仿宋_GB2312" w:hAnsi="宋体" w:hint="eastAsia"/>
          <w:b/>
          <w:bCs/>
          <w:sz w:val="28"/>
          <w:szCs w:val="28"/>
        </w:rPr>
        <w:t>6、</w:t>
      </w:r>
      <w:r w:rsidRPr="001D2246">
        <w:rPr>
          <w:rFonts w:ascii="仿宋_GB2312" w:eastAsia="仿宋_GB2312" w:hAnsi="宋体" w:hint="eastAsia"/>
          <w:b/>
          <w:bCs/>
          <w:sz w:val="28"/>
          <w:szCs w:val="28"/>
        </w:rPr>
        <w:t>施工总工期在签订中标合同后两个月内完成</w:t>
      </w:r>
      <w:r>
        <w:rPr>
          <w:rFonts w:ascii="仿宋_GB2312" w:eastAsia="仿宋_GB2312" w:hAnsi="宋体" w:hint="eastAsia"/>
          <w:b/>
          <w:bCs/>
          <w:sz w:val="28"/>
          <w:szCs w:val="28"/>
        </w:rPr>
        <w:t>。</w:t>
      </w:r>
    </w:p>
    <w:p w:rsidR="00C71737" w:rsidRDefault="00C71737" w:rsidP="00C71737">
      <w:pPr>
        <w:rPr>
          <w:rFonts w:ascii="仿宋_GB2312" w:eastAsia="仿宋_GB2312" w:hAnsi="宋体"/>
          <w:b/>
          <w:bCs/>
          <w:sz w:val="28"/>
          <w:szCs w:val="28"/>
        </w:rPr>
      </w:pPr>
      <w:r>
        <w:rPr>
          <w:rFonts w:ascii="仿宋_GB2312" w:eastAsia="仿宋_GB2312" w:hAnsi="宋体" w:hint="eastAsia"/>
          <w:b/>
          <w:bCs/>
          <w:sz w:val="28"/>
          <w:szCs w:val="28"/>
        </w:rPr>
        <w:t>四、</w:t>
      </w:r>
      <w:r>
        <w:rPr>
          <w:rFonts w:ascii="仿宋_GB2312" w:eastAsia="仿宋_GB2312" w:hint="eastAsia"/>
          <w:b/>
          <w:bCs/>
          <w:sz w:val="28"/>
          <w:szCs w:val="28"/>
        </w:rPr>
        <w:t>项目验收</w:t>
      </w:r>
    </w:p>
    <w:p w:rsidR="00C71737" w:rsidRDefault="00C71737" w:rsidP="00CC6388">
      <w:pPr>
        <w:pStyle w:val="a5"/>
        <w:ind w:firstLineChars="200" w:firstLine="560"/>
        <w:rPr>
          <w:rFonts w:ascii="仿宋_GB2312" w:eastAsia="仿宋_GB2312"/>
          <w:b/>
          <w:bCs/>
          <w:sz w:val="28"/>
          <w:szCs w:val="28"/>
        </w:rPr>
      </w:pPr>
      <w:r>
        <w:rPr>
          <w:rFonts w:ascii="仿宋_GB2312" w:eastAsia="仿宋_GB2312" w:hint="eastAsia"/>
          <w:b/>
          <w:bCs/>
          <w:sz w:val="28"/>
          <w:szCs w:val="28"/>
        </w:rPr>
        <w:t>承揽单位在项目完工后经过1个月的试运行并且试运行效果达到技术协议要求后，用户根据现场实际运行情况和承揽单位提出的书面验收申请组织相关部门进行验收。如果由于承揽单位的原因造成设备状况不良或不能满足用户技术、使用要求时，用户有权不给予验收，</w:t>
      </w:r>
      <w:r>
        <w:rPr>
          <w:rFonts w:ascii="仿宋_GB2312" w:eastAsia="仿宋_GB2312" w:hint="eastAsia"/>
          <w:b/>
          <w:bCs/>
          <w:sz w:val="28"/>
          <w:szCs w:val="28"/>
        </w:rPr>
        <w:lastRenderedPageBreak/>
        <w:t>直至达到要求。</w:t>
      </w:r>
    </w:p>
    <w:p w:rsidR="00C71737" w:rsidRDefault="00C71737" w:rsidP="00C71737">
      <w:pPr>
        <w:adjustRightInd w:val="0"/>
        <w:snapToGrid w:val="0"/>
        <w:ind w:left="2"/>
        <w:rPr>
          <w:rFonts w:ascii="仿宋_GB2312" w:eastAsia="仿宋_GB2312"/>
          <w:b/>
          <w:bCs/>
          <w:sz w:val="28"/>
          <w:szCs w:val="28"/>
        </w:rPr>
      </w:pPr>
      <w:r>
        <w:rPr>
          <w:rFonts w:ascii="仿宋_GB2312" w:eastAsia="仿宋_GB2312" w:hint="eastAsia"/>
          <w:b/>
          <w:bCs/>
          <w:sz w:val="28"/>
          <w:szCs w:val="28"/>
        </w:rPr>
        <w:t>五、质量保证及服务承诺</w:t>
      </w:r>
    </w:p>
    <w:p w:rsidR="00C71737" w:rsidRDefault="00C71737" w:rsidP="00C71737">
      <w:pPr>
        <w:pStyle w:val="a5"/>
        <w:rPr>
          <w:rFonts w:ascii="仿宋_GB2312" w:eastAsia="仿宋_GB2312" w:hAnsi="宋体"/>
          <w:b/>
          <w:bCs/>
          <w:sz w:val="28"/>
          <w:szCs w:val="28"/>
        </w:rPr>
      </w:pPr>
      <w:r>
        <w:rPr>
          <w:rFonts w:ascii="仿宋_GB2312" w:eastAsia="仿宋_GB2312" w:hint="eastAsia"/>
          <w:b/>
          <w:bCs/>
          <w:sz w:val="28"/>
          <w:szCs w:val="28"/>
        </w:rPr>
        <w:t>（1）凡在开箱检验、安装调试、设备试运转过程中发现的设备质量问题，由承揽单位负责处理，实行包修、包换、包退直至产品符合质量要求，承揽单位承担修理、调换、退货发生的一切费用和用户的经济损失。</w:t>
      </w:r>
    </w:p>
    <w:p w:rsidR="00C71737" w:rsidRDefault="00C71737" w:rsidP="00C71737">
      <w:pPr>
        <w:pStyle w:val="a5"/>
        <w:rPr>
          <w:rFonts w:ascii="仿宋_GB2312" w:eastAsia="仿宋_GB2312" w:hAnsi="宋体"/>
          <w:b/>
          <w:bCs/>
          <w:sz w:val="28"/>
          <w:szCs w:val="28"/>
        </w:rPr>
      </w:pPr>
      <w:r>
        <w:rPr>
          <w:rFonts w:ascii="仿宋_GB2312" w:eastAsia="仿宋_GB2312" w:hAnsi="宋体" w:hint="eastAsia"/>
          <w:b/>
          <w:bCs/>
          <w:sz w:val="28"/>
          <w:szCs w:val="28"/>
        </w:rPr>
        <w:t>（2）质保期限为项目验收后12个月。</w:t>
      </w:r>
    </w:p>
    <w:p w:rsidR="00C71737" w:rsidRDefault="00C71737" w:rsidP="00C71737">
      <w:pPr>
        <w:pStyle w:val="a5"/>
        <w:rPr>
          <w:rFonts w:ascii="仿宋_GB2312" w:eastAsia="仿宋_GB2312" w:hAnsi="宋体"/>
          <w:b/>
          <w:bCs/>
          <w:sz w:val="28"/>
          <w:szCs w:val="28"/>
        </w:rPr>
      </w:pPr>
      <w:r>
        <w:rPr>
          <w:rFonts w:ascii="仿宋_GB2312" w:eastAsia="仿宋_GB2312" w:hAnsi="宋体" w:hint="eastAsia"/>
          <w:b/>
          <w:bCs/>
          <w:sz w:val="28"/>
          <w:szCs w:val="28"/>
        </w:rPr>
        <w:t>（3）协议规定服务项目，工程交付后在保修期内出现问题的，在接到用户通知后1天内赶到现场，无偿进行返修或返工。</w:t>
      </w:r>
    </w:p>
    <w:p w:rsidR="00C71737" w:rsidRDefault="00C71737" w:rsidP="00123B9A">
      <w:pPr>
        <w:pStyle w:val="p0"/>
        <w:spacing w:line="560" w:lineRule="exact"/>
        <w:jc w:val="center"/>
        <w:rPr>
          <w:rFonts w:ascii="方正小标宋简体" w:eastAsia="方正小标宋简体" w:hAnsi="微软雅黑"/>
          <w:b/>
          <w:sz w:val="44"/>
          <w:szCs w:val="44"/>
        </w:rPr>
      </w:pPr>
    </w:p>
    <w:p w:rsidR="00C71737" w:rsidRDefault="00C71737" w:rsidP="001D2246">
      <w:pPr>
        <w:widowControl/>
        <w:jc w:val="left"/>
        <w:rPr>
          <w:rFonts w:ascii="仿宋_GB2312" w:eastAsia="仿宋_GB2312" w:hAnsi="微软雅黑" w:cs="Times New Roman"/>
          <w:sz w:val="32"/>
          <w:szCs w:val="32"/>
        </w:rPr>
      </w:pPr>
    </w:p>
    <w:sectPr w:rsidR="00C71737" w:rsidSect="00AE4EA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59C1" w:rsidRDefault="002B59C1" w:rsidP="00123B9A">
      <w:r>
        <w:separator/>
      </w:r>
    </w:p>
  </w:endnote>
  <w:endnote w:type="continuationSeparator" w:id="0">
    <w:p w:rsidR="002B59C1" w:rsidRDefault="002B59C1" w:rsidP="00123B9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方正小标宋简体">
    <w:altName w:val="Arial Unicode MS"/>
    <w:charset w:val="86"/>
    <w:family w:val="script"/>
    <w:pitch w:val="default"/>
    <w:sig w:usb0="00000001" w:usb1="080E0000" w:usb2="00000000" w:usb3="00000000" w:csb0="00040000" w:csb1="00000000"/>
  </w:font>
  <w:font w:name="微软雅黑">
    <w:panose1 w:val="020B0503020204020204"/>
    <w:charset w:val="86"/>
    <w:family w:val="swiss"/>
    <w:pitch w:val="variable"/>
    <w:sig w:usb0="80000287" w:usb1="280F3C52" w:usb2="00000016" w:usb3="00000000" w:csb0="0004001F" w:csb1="00000000"/>
  </w:font>
  <w:font w:name="仿宋_GB2312">
    <w:altName w:val="Arial Unicode MS"/>
    <w:charset w:val="86"/>
    <w:family w:val="modern"/>
    <w:pitch w:val="fixed"/>
    <w:sig w:usb0="00000000"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59C1" w:rsidRDefault="002B59C1" w:rsidP="00123B9A">
      <w:r>
        <w:separator/>
      </w:r>
    </w:p>
  </w:footnote>
  <w:footnote w:type="continuationSeparator" w:id="0">
    <w:p w:rsidR="002B59C1" w:rsidRDefault="002B59C1" w:rsidP="00123B9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23B9A"/>
    <w:rsid w:val="00100E11"/>
    <w:rsid w:val="00123B9A"/>
    <w:rsid w:val="001D2246"/>
    <w:rsid w:val="00216DBA"/>
    <w:rsid w:val="002B59C1"/>
    <w:rsid w:val="003312AF"/>
    <w:rsid w:val="007A6559"/>
    <w:rsid w:val="00A31D93"/>
    <w:rsid w:val="00AE4EAE"/>
    <w:rsid w:val="00BC0B01"/>
    <w:rsid w:val="00C71737"/>
    <w:rsid w:val="00CA15D1"/>
    <w:rsid w:val="00CC0724"/>
    <w:rsid w:val="00CC6388"/>
    <w:rsid w:val="00D23AC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EA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23B9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23B9A"/>
    <w:rPr>
      <w:sz w:val="18"/>
      <w:szCs w:val="18"/>
    </w:rPr>
  </w:style>
  <w:style w:type="paragraph" w:styleId="a4">
    <w:name w:val="footer"/>
    <w:basedOn w:val="a"/>
    <w:link w:val="Char0"/>
    <w:uiPriority w:val="99"/>
    <w:semiHidden/>
    <w:unhideWhenUsed/>
    <w:rsid w:val="00123B9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23B9A"/>
    <w:rPr>
      <w:sz w:val="18"/>
      <w:szCs w:val="18"/>
    </w:rPr>
  </w:style>
  <w:style w:type="paragraph" w:customStyle="1" w:styleId="p0">
    <w:name w:val="p0"/>
    <w:basedOn w:val="a"/>
    <w:rsid w:val="00123B9A"/>
    <w:pPr>
      <w:widowControl/>
      <w:jc w:val="left"/>
    </w:pPr>
    <w:rPr>
      <w:rFonts w:ascii="Times New Roman" w:eastAsia="宋体" w:hAnsi="Times New Roman" w:cs="Times New Roman"/>
      <w:szCs w:val="24"/>
    </w:rPr>
  </w:style>
  <w:style w:type="paragraph" w:styleId="a5">
    <w:name w:val="Plain Text"/>
    <w:basedOn w:val="a"/>
    <w:link w:val="Char1"/>
    <w:rsid w:val="00C71737"/>
    <w:rPr>
      <w:rFonts w:ascii="宋体" w:eastAsia="宋体" w:hAnsi="Courier New" w:cs="Times New Roman"/>
      <w:sz w:val="24"/>
      <w:szCs w:val="20"/>
    </w:rPr>
  </w:style>
  <w:style w:type="character" w:customStyle="1" w:styleId="Char1">
    <w:name w:val="纯文本 Char"/>
    <w:basedOn w:val="a0"/>
    <w:link w:val="a5"/>
    <w:rsid w:val="00C71737"/>
    <w:rPr>
      <w:rFonts w:ascii="宋体" w:eastAsia="宋体" w:hAnsi="Courier New" w:cs="Times New Roman"/>
      <w:sz w:val="24"/>
      <w:szCs w:val="20"/>
    </w:rPr>
  </w:style>
  <w:style w:type="paragraph" w:styleId="a6">
    <w:name w:val="Balloon Text"/>
    <w:basedOn w:val="a"/>
    <w:link w:val="Char2"/>
    <w:uiPriority w:val="99"/>
    <w:semiHidden/>
    <w:unhideWhenUsed/>
    <w:rsid w:val="001D2246"/>
    <w:rPr>
      <w:sz w:val="18"/>
      <w:szCs w:val="18"/>
    </w:rPr>
  </w:style>
  <w:style w:type="character" w:customStyle="1" w:styleId="Char2">
    <w:name w:val="批注框文本 Char"/>
    <w:basedOn w:val="a0"/>
    <w:link w:val="a6"/>
    <w:uiPriority w:val="99"/>
    <w:semiHidden/>
    <w:rsid w:val="001D2246"/>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5</Pages>
  <Words>239</Words>
  <Characters>1366</Characters>
  <Application>Microsoft Office Word</Application>
  <DocSecurity>0</DocSecurity>
  <Lines>11</Lines>
  <Paragraphs>3</Paragraphs>
  <ScaleCrop>false</ScaleCrop>
  <Company/>
  <LinksUpToDate>false</LinksUpToDate>
  <CharactersWithSpaces>1602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qjh</dc:creator>
  <cp:keywords/>
  <dc:description/>
  <cp:lastModifiedBy>于俊清</cp:lastModifiedBy>
  <cp:revision>15</cp:revision>
  <dcterms:created xsi:type="dcterms:W3CDTF">2016-08-16T06:32:00Z</dcterms:created>
  <dcterms:modified xsi:type="dcterms:W3CDTF">2016-08-20T12:43:00Z</dcterms:modified>
</cp:coreProperties>
</file>