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D0" w:rsidRDefault="001A61D0">
      <w:pPr>
        <w:jc w:val="center"/>
        <w:rPr>
          <w:rFonts w:ascii="黑体" w:eastAsia="黑体" w:hAnsi="黑体"/>
          <w:sz w:val="32"/>
          <w:szCs w:val="32"/>
        </w:rPr>
      </w:pPr>
    </w:p>
    <w:p w:rsidR="001A61D0" w:rsidRDefault="001A61D0">
      <w:pPr>
        <w:jc w:val="center"/>
        <w:rPr>
          <w:rFonts w:ascii="黑体" w:eastAsia="黑体" w:hAnsi="黑体" w:cs="黑体"/>
          <w:sz w:val="36"/>
          <w:szCs w:val="36"/>
        </w:rPr>
      </w:pPr>
    </w:p>
    <w:p w:rsidR="001A61D0" w:rsidRDefault="001A61D0">
      <w:pPr>
        <w:jc w:val="center"/>
        <w:rPr>
          <w:rFonts w:ascii="黑体" w:eastAsia="黑体" w:hAnsi="黑体" w:cs="黑体"/>
          <w:sz w:val="36"/>
          <w:szCs w:val="36"/>
        </w:rPr>
      </w:pPr>
    </w:p>
    <w:p w:rsidR="001A61D0" w:rsidRDefault="00D32EAB">
      <w:pPr>
        <w:jc w:val="center"/>
        <w:rPr>
          <w:rFonts w:ascii="黑体" w:eastAsia="黑体" w:hAnsi="黑体" w:cs="黑体"/>
          <w:b/>
          <w:sz w:val="36"/>
          <w:szCs w:val="36"/>
        </w:rPr>
      </w:pPr>
      <w:r w:rsidRPr="00D32EAB">
        <w:rPr>
          <w:rFonts w:ascii="黑体" w:eastAsia="黑体" w:hAnsi="黑体" w:cs="黑体" w:hint="eastAsia"/>
          <w:sz w:val="36"/>
          <w:szCs w:val="36"/>
        </w:rPr>
        <w:t>神华</w:t>
      </w:r>
      <w:r w:rsidRPr="00D32EAB">
        <w:rPr>
          <w:rFonts w:ascii="黑体" w:eastAsia="黑体" w:hAnsi="黑体" w:cs="黑体"/>
          <w:sz w:val="36"/>
          <w:szCs w:val="36"/>
        </w:rPr>
        <w:t>黄骅港</w:t>
      </w:r>
      <w:r w:rsidR="00950B45">
        <w:rPr>
          <w:rFonts w:ascii="黑体" w:eastAsia="黑体" w:hAnsi="黑体" w:cs="黑体" w:hint="eastAsia"/>
          <w:sz w:val="36"/>
          <w:szCs w:val="36"/>
        </w:rPr>
        <w:t>广域网</w:t>
      </w:r>
      <w:r w:rsidR="0001252B" w:rsidRPr="0001252B">
        <w:rPr>
          <w:rFonts w:ascii="黑体" w:eastAsia="黑体" w:hAnsi="黑体" w:cs="黑体"/>
          <w:sz w:val="36"/>
          <w:szCs w:val="36"/>
        </w:rPr>
        <w:t>P路由器</w:t>
      </w:r>
      <w:r w:rsidR="0001252B" w:rsidRPr="0001252B">
        <w:rPr>
          <w:rFonts w:ascii="黑体" w:eastAsia="黑体" w:hAnsi="黑体" w:cs="黑体" w:hint="eastAsia"/>
          <w:sz w:val="36"/>
          <w:szCs w:val="36"/>
        </w:rPr>
        <w:t>等</w:t>
      </w:r>
      <w:r w:rsidR="0001252B" w:rsidRPr="0001252B">
        <w:rPr>
          <w:rFonts w:ascii="黑体" w:eastAsia="黑体" w:hAnsi="黑体" w:cs="黑体"/>
          <w:sz w:val="36"/>
          <w:szCs w:val="36"/>
        </w:rPr>
        <w:t>设备</w:t>
      </w:r>
      <w:r w:rsidR="0001252B" w:rsidRPr="0001252B">
        <w:rPr>
          <w:rFonts w:ascii="黑体" w:eastAsia="黑体" w:hAnsi="黑体" w:cs="黑体" w:hint="eastAsia"/>
          <w:sz w:val="36"/>
          <w:szCs w:val="36"/>
        </w:rPr>
        <w:t>维修技术规格</w:t>
      </w:r>
      <w:r w:rsidR="00B33F51">
        <w:rPr>
          <w:rFonts w:ascii="黑体" w:eastAsia="黑体" w:hAnsi="黑体" w:cs="黑体" w:hint="eastAsia"/>
          <w:sz w:val="36"/>
          <w:szCs w:val="36"/>
        </w:rPr>
        <w:t>书</w:t>
      </w:r>
      <w:bookmarkStart w:id="0" w:name="_GoBack"/>
      <w:bookmarkEnd w:id="0"/>
    </w:p>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1A61D0" w:rsidRDefault="001A61D0"/>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82535F" w:rsidRDefault="0082535F"/>
    <w:p w:rsidR="001A61D0" w:rsidRDefault="001A61D0"/>
    <w:p w:rsidR="001A61D0" w:rsidRDefault="001A61D0"/>
    <w:p w:rsidR="001A61D0" w:rsidRDefault="001A61D0"/>
    <w:p w:rsidR="001A61D0" w:rsidRDefault="00C821BD">
      <w:pPr>
        <w:jc w:val="center"/>
        <w:rPr>
          <w:b/>
          <w:sz w:val="28"/>
          <w:szCs w:val="28"/>
        </w:rPr>
      </w:pPr>
      <w:r>
        <w:rPr>
          <w:rFonts w:hint="eastAsia"/>
          <w:b/>
          <w:sz w:val="28"/>
          <w:szCs w:val="28"/>
        </w:rPr>
        <w:t>神华黄骅港务有限责任公司</w:t>
      </w:r>
    </w:p>
    <w:p w:rsidR="001A61D0" w:rsidRDefault="00C821BD">
      <w:pPr>
        <w:jc w:val="center"/>
        <w:rPr>
          <w:b/>
          <w:sz w:val="28"/>
          <w:szCs w:val="28"/>
        </w:rPr>
      </w:pPr>
      <w:r>
        <w:rPr>
          <w:rFonts w:hint="eastAsia"/>
          <w:b/>
          <w:sz w:val="28"/>
          <w:szCs w:val="28"/>
        </w:rPr>
        <w:t>2 0 1 6</w:t>
      </w:r>
      <w:r>
        <w:rPr>
          <w:rFonts w:hint="eastAsia"/>
          <w:b/>
          <w:sz w:val="28"/>
          <w:szCs w:val="28"/>
        </w:rPr>
        <w:t>年</w:t>
      </w:r>
      <w:r w:rsidR="0038629D">
        <w:rPr>
          <w:rFonts w:hint="eastAsia"/>
          <w:b/>
          <w:sz w:val="28"/>
          <w:szCs w:val="28"/>
        </w:rPr>
        <w:t xml:space="preserve"> 1</w:t>
      </w:r>
      <w:r w:rsidR="0038629D">
        <w:rPr>
          <w:b/>
          <w:sz w:val="28"/>
          <w:szCs w:val="28"/>
        </w:rPr>
        <w:t>1</w:t>
      </w:r>
      <w:r>
        <w:rPr>
          <w:rFonts w:hint="eastAsia"/>
          <w:b/>
          <w:sz w:val="28"/>
          <w:szCs w:val="28"/>
        </w:rPr>
        <w:t xml:space="preserve"> </w:t>
      </w:r>
      <w:r>
        <w:rPr>
          <w:rFonts w:hint="eastAsia"/>
          <w:b/>
          <w:sz w:val="28"/>
          <w:szCs w:val="28"/>
        </w:rPr>
        <w:t>月</w:t>
      </w:r>
    </w:p>
    <w:p w:rsidR="001A61D0" w:rsidRDefault="001A61D0"/>
    <w:p w:rsidR="001A61D0" w:rsidRDefault="001A61D0">
      <w:pPr>
        <w:spacing w:line="360" w:lineRule="auto"/>
        <w:ind w:firstLine="482"/>
        <w:jc w:val="left"/>
        <w:rPr>
          <w:rFonts w:asciiTheme="minorEastAsia" w:hAnsiTheme="minorEastAsia"/>
          <w:sz w:val="28"/>
          <w:szCs w:val="28"/>
        </w:rPr>
      </w:pPr>
    </w:p>
    <w:p w:rsidR="001A61D0" w:rsidRDefault="001A61D0" w:rsidP="00586C9A">
      <w:pPr>
        <w:pStyle w:val="1"/>
        <w:numPr>
          <w:ilvl w:val="0"/>
          <w:numId w:val="1"/>
        </w:numPr>
        <w:snapToGrid w:val="0"/>
        <w:spacing w:beforeLines="50" w:line="480" w:lineRule="exact"/>
        <w:ind w:firstLineChars="0"/>
        <w:outlineLvl w:val="0"/>
        <w:rPr>
          <w:rFonts w:ascii="宋体" w:hAnsi="宋体"/>
          <w:b/>
          <w:color w:val="000000"/>
          <w:spacing w:val="6"/>
          <w:sz w:val="28"/>
          <w:szCs w:val="28"/>
        </w:rPr>
        <w:sectPr w:rsidR="001A61D0">
          <w:headerReference w:type="default" r:id="rId8"/>
          <w:footerReference w:type="default" r:id="rId9"/>
          <w:headerReference w:type="first" r:id="rId10"/>
          <w:footerReference w:type="first" r:id="rId11"/>
          <w:pgSz w:w="11906" w:h="16838"/>
          <w:pgMar w:top="1440" w:right="1800" w:bottom="1440" w:left="1800" w:header="851" w:footer="992" w:gutter="0"/>
          <w:cols w:space="425"/>
          <w:titlePg/>
          <w:docGrid w:type="lines" w:linePitch="312"/>
        </w:sectPr>
      </w:pPr>
    </w:p>
    <w:p w:rsidR="001A61D0" w:rsidRPr="007C3310" w:rsidRDefault="00EF5F29" w:rsidP="00586C9A">
      <w:pPr>
        <w:pStyle w:val="1"/>
        <w:snapToGrid w:val="0"/>
        <w:spacing w:beforeLines="50" w:line="480" w:lineRule="exact"/>
        <w:ind w:firstLineChars="0" w:firstLine="0"/>
        <w:outlineLvl w:val="0"/>
        <w:rPr>
          <w:rFonts w:ascii="宋体" w:hAnsi="宋体"/>
          <w:b/>
          <w:color w:val="000000"/>
          <w:spacing w:val="6"/>
          <w:sz w:val="28"/>
          <w:szCs w:val="28"/>
        </w:rPr>
      </w:pPr>
      <w:bookmarkStart w:id="1" w:name="_Toc283812328"/>
      <w:bookmarkStart w:id="2" w:name="_Toc290445206"/>
      <w:bookmarkStart w:id="3" w:name="_Toc284159228"/>
      <w:bookmarkStart w:id="4" w:name="_Toc290534514"/>
      <w:bookmarkStart w:id="5" w:name="_Toc290443629"/>
      <w:bookmarkStart w:id="6" w:name="_Toc24432"/>
      <w:bookmarkStart w:id="7" w:name="_Toc290555574"/>
      <w:bookmarkStart w:id="8" w:name="_Toc290444440"/>
      <w:bookmarkStart w:id="9" w:name="_Toc290454067"/>
      <w:bookmarkStart w:id="10" w:name="_Toc290534997"/>
      <w:bookmarkStart w:id="11" w:name="_Toc290444219"/>
      <w:bookmarkStart w:id="12" w:name="_Toc290535684"/>
      <w:r>
        <w:rPr>
          <w:rFonts w:ascii="宋体" w:hAnsi="宋体" w:hint="eastAsia"/>
          <w:b/>
          <w:color w:val="000000"/>
          <w:spacing w:val="6"/>
          <w:sz w:val="28"/>
          <w:szCs w:val="28"/>
        </w:rPr>
        <w:lastRenderedPageBreak/>
        <w:t>一</w:t>
      </w:r>
      <w:r w:rsidR="00C821BD" w:rsidRPr="007C3310">
        <w:rPr>
          <w:rFonts w:ascii="宋体" w:hAnsi="宋体" w:hint="eastAsia"/>
          <w:b/>
          <w:color w:val="000000"/>
          <w:spacing w:val="6"/>
          <w:sz w:val="28"/>
          <w:szCs w:val="28"/>
        </w:rPr>
        <w:t>.</w:t>
      </w:r>
      <w:bookmarkEnd w:id="1"/>
      <w:bookmarkEnd w:id="2"/>
      <w:bookmarkEnd w:id="3"/>
      <w:bookmarkEnd w:id="4"/>
      <w:bookmarkEnd w:id="5"/>
      <w:bookmarkEnd w:id="6"/>
      <w:bookmarkEnd w:id="7"/>
      <w:bookmarkEnd w:id="8"/>
      <w:bookmarkEnd w:id="9"/>
      <w:bookmarkEnd w:id="10"/>
      <w:bookmarkEnd w:id="11"/>
      <w:bookmarkEnd w:id="12"/>
      <w:r w:rsidR="00C821BD" w:rsidRPr="007C3310">
        <w:rPr>
          <w:rFonts w:ascii="宋体" w:hAnsi="宋体" w:hint="eastAsia"/>
          <w:b/>
          <w:color w:val="000000"/>
          <w:spacing w:val="6"/>
          <w:sz w:val="28"/>
          <w:szCs w:val="28"/>
        </w:rPr>
        <w:t>工作内容</w:t>
      </w:r>
    </w:p>
    <w:p w:rsidR="001A61D0" w:rsidRDefault="00C821BD">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 xml:space="preserve">      (1)</w:t>
      </w:r>
      <w:r w:rsidR="007C3310" w:rsidRPr="007C3310">
        <w:rPr>
          <w:rFonts w:asciiTheme="minorEastAsia" w:hAnsiTheme="minorEastAsia"/>
          <w:sz w:val="28"/>
          <w:szCs w:val="28"/>
        </w:rPr>
        <w:t xml:space="preserve"> </w:t>
      </w:r>
      <w:r w:rsidR="007C3310" w:rsidRPr="007C3310">
        <w:rPr>
          <w:rFonts w:ascii="仿宋" w:eastAsia="仿宋" w:hAnsi="仿宋"/>
          <w:color w:val="000000"/>
          <w:sz w:val="28"/>
          <w:szCs w:val="28"/>
        </w:rPr>
        <w:t>Cisco 12010</w:t>
      </w:r>
      <w:r w:rsidR="00950B45">
        <w:rPr>
          <w:rFonts w:ascii="仿宋" w:eastAsia="仿宋" w:hAnsi="仿宋" w:hint="eastAsia"/>
          <w:color w:val="000000"/>
          <w:sz w:val="28"/>
          <w:szCs w:val="28"/>
        </w:rPr>
        <w:t>广域网</w:t>
      </w:r>
      <w:r w:rsidR="007C3310" w:rsidRPr="007C3310">
        <w:rPr>
          <w:rFonts w:ascii="仿宋" w:eastAsia="仿宋" w:hAnsi="仿宋"/>
          <w:color w:val="000000"/>
          <w:sz w:val="28"/>
          <w:szCs w:val="28"/>
        </w:rPr>
        <w:t>P路由器</w:t>
      </w:r>
      <w:r w:rsidR="007C3310" w:rsidRPr="007C3310">
        <w:rPr>
          <w:rFonts w:ascii="仿宋" w:eastAsia="仿宋" w:hAnsi="仿宋" w:hint="eastAsia"/>
          <w:color w:val="000000"/>
          <w:sz w:val="28"/>
          <w:szCs w:val="28"/>
        </w:rPr>
        <w:t>引擎</w:t>
      </w:r>
      <w:r w:rsidR="00C93460">
        <w:rPr>
          <w:rFonts w:ascii="仿宋" w:eastAsia="仿宋" w:hAnsi="仿宋" w:hint="eastAsia"/>
          <w:color w:val="000000"/>
          <w:sz w:val="28"/>
          <w:szCs w:val="28"/>
        </w:rPr>
        <w:t>主控板</w:t>
      </w:r>
      <w:r w:rsidR="00EF5F29">
        <w:rPr>
          <w:rFonts w:ascii="仿宋" w:eastAsia="仿宋" w:hAnsi="仿宋" w:hint="eastAsia"/>
          <w:color w:val="000000"/>
          <w:sz w:val="28"/>
          <w:szCs w:val="28"/>
        </w:rPr>
        <w:t>故障</w:t>
      </w:r>
      <w:r>
        <w:rPr>
          <w:rFonts w:ascii="仿宋" w:eastAsia="仿宋" w:hAnsi="仿宋" w:hint="eastAsia"/>
          <w:color w:val="000000"/>
          <w:sz w:val="28"/>
          <w:szCs w:val="28"/>
        </w:rPr>
        <w:t>。</w:t>
      </w:r>
      <w:r w:rsidR="007C3310">
        <w:rPr>
          <w:rFonts w:ascii="仿宋" w:eastAsia="仿宋" w:hAnsi="仿宋" w:hint="eastAsia"/>
          <w:color w:val="000000"/>
          <w:sz w:val="28"/>
          <w:szCs w:val="28"/>
        </w:rPr>
        <w:t>需要</w:t>
      </w:r>
      <w:r w:rsidR="007C3310">
        <w:rPr>
          <w:rFonts w:ascii="仿宋" w:eastAsia="仿宋" w:hAnsi="仿宋"/>
          <w:color w:val="000000"/>
          <w:sz w:val="28"/>
          <w:szCs w:val="28"/>
        </w:rPr>
        <w:t>进行维修</w:t>
      </w:r>
      <w:r w:rsidR="007C3310">
        <w:rPr>
          <w:rFonts w:ascii="仿宋" w:eastAsia="仿宋" w:hAnsi="仿宋" w:hint="eastAsia"/>
          <w:color w:val="000000"/>
          <w:sz w:val="28"/>
          <w:szCs w:val="28"/>
        </w:rPr>
        <w:t>并恢复</w:t>
      </w:r>
      <w:r w:rsidR="007C3310">
        <w:rPr>
          <w:rFonts w:ascii="仿宋" w:eastAsia="仿宋" w:hAnsi="仿宋"/>
          <w:color w:val="000000"/>
          <w:sz w:val="28"/>
          <w:szCs w:val="28"/>
        </w:rPr>
        <w:t>原有业务。</w:t>
      </w:r>
    </w:p>
    <w:p w:rsidR="001A2373" w:rsidRPr="001A2373" w:rsidRDefault="00C821BD">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 xml:space="preserve">     （2）</w:t>
      </w:r>
      <w:r w:rsidR="001A2373">
        <w:rPr>
          <w:rFonts w:ascii="仿宋" w:eastAsia="仿宋" w:hAnsi="仿宋" w:hint="eastAsia"/>
          <w:color w:val="000000"/>
          <w:sz w:val="28"/>
          <w:szCs w:val="28"/>
        </w:rPr>
        <w:t>维修</w:t>
      </w:r>
      <w:r w:rsidR="001A2373" w:rsidRPr="001A2373">
        <w:rPr>
          <w:rFonts w:ascii="仿宋" w:eastAsia="仿宋" w:hAnsi="仿宋" w:hint="eastAsia"/>
          <w:color w:val="000000"/>
          <w:sz w:val="28"/>
          <w:szCs w:val="28"/>
        </w:rPr>
        <w:t>7206VXR路由器反射器</w:t>
      </w:r>
      <w:r w:rsidR="001A2373" w:rsidRPr="001A2373">
        <w:rPr>
          <w:rFonts w:ascii="仿宋" w:eastAsia="仿宋" w:hAnsi="仿宋"/>
          <w:color w:val="000000"/>
          <w:sz w:val="28"/>
          <w:szCs w:val="28"/>
        </w:rPr>
        <w:t>，恢复黄骅港</w:t>
      </w:r>
      <w:r w:rsidR="001770CE">
        <w:rPr>
          <w:rFonts w:ascii="仿宋" w:eastAsia="仿宋" w:hAnsi="仿宋" w:hint="eastAsia"/>
          <w:color w:val="000000"/>
          <w:sz w:val="28"/>
          <w:szCs w:val="28"/>
        </w:rPr>
        <w:t>至</w:t>
      </w:r>
      <w:r w:rsidR="001A2373" w:rsidRPr="001A2373">
        <w:rPr>
          <w:rFonts w:ascii="仿宋" w:eastAsia="仿宋" w:hAnsi="仿宋"/>
          <w:color w:val="000000"/>
          <w:sz w:val="28"/>
          <w:szCs w:val="28"/>
        </w:rPr>
        <w:t>集团业务。</w:t>
      </w:r>
    </w:p>
    <w:p w:rsidR="001A61D0" w:rsidRDefault="001A2373" w:rsidP="001A2373">
      <w:pPr>
        <w:snapToGrid w:val="0"/>
        <w:spacing w:line="480" w:lineRule="exact"/>
        <w:ind w:firstLineChars="250" w:firstLine="700"/>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color w:val="000000"/>
          <w:sz w:val="28"/>
          <w:szCs w:val="28"/>
        </w:rPr>
        <w:t>3）</w:t>
      </w:r>
      <w:r w:rsidR="00C93460" w:rsidRPr="001A2373">
        <w:rPr>
          <w:rFonts w:ascii="仿宋" w:eastAsia="仿宋" w:hAnsi="仿宋"/>
          <w:color w:val="000000"/>
          <w:sz w:val="28"/>
          <w:szCs w:val="28"/>
        </w:rPr>
        <w:t>ASA5540</w:t>
      </w:r>
      <w:r w:rsidR="00C76E3C" w:rsidRPr="001A2373">
        <w:rPr>
          <w:rFonts w:ascii="仿宋" w:eastAsia="仿宋" w:hAnsi="仿宋" w:hint="eastAsia"/>
          <w:color w:val="000000"/>
          <w:sz w:val="28"/>
          <w:szCs w:val="28"/>
        </w:rPr>
        <w:t>防火墙</w:t>
      </w:r>
      <w:r w:rsidR="00E95912" w:rsidRPr="001A2373">
        <w:rPr>
          <w:rFonts w:ascii="仿宋" w:eastAsia="仿宋" w:hAnsi="仿宋" w:hint="eastAsia"/>
          <w:color w:val="000000"/>
          <w:sz w:val="28"/>
          <w:szCs w:val="28"/>
        </w:rPr>
        <w:t>维修</w:t>
      </w:r>
    </w:p>
    <w:p w:rsidR="001A61D0" w:rsidRPr="006451EB" w:rsidRDefault="00C821BD">
      <w:pPr>
        <w:snapToGrid w:val="0"/>
        <w:spacing w:line="480" w:lineRule="exact"/>
        <w:rPr>
          <w:rFonts w:ascii="仿宋" w:eastAsia="仿宋" w:hAnsi="仿宋"/>
          <w:color w:val="000000"/>
          <w:sz w:val="28"/>
          <w:szCs w:val="28"/>
        </w:rPr>
      </w:pPr>
      <w:r>
        <w:rPr>
          <w:rFonts w:ascii="仿宋" w:eastAsia="仿宋" w:hAnsi="仿宋" w:hint="eastAsia"/>
          <w:color w:val="000000"/>
          <w:sz w:val="28"/>
          <w:szCs w:val="28"/>
        </w:rPr>
        <w:t xml:space="preserve">     </w:t>
      </w:r>
    </w:p>
    <w:p w:rsidR="001A61D0" w:rsidRDefault="00EF5F29" w:rsidP="00586C9A">
      <w:pPr>
        <w:snapToGrid w:val="0"/>
        <w:spacing w:beforeLines="50" w:line="480" w:lineRule="exact"/>
        <w:outlineLvl w:val="0"/>
        <w:rPr>
          <w:rFonts w:ascii="宋体" w:hAnsi="宋体"/>
          <w:b/>
          <w:color w:val="000000"/>
          <w:spacing w:val="6"/>
          <w:sz w:val="28"/>
          <w:szCs w:val="28"/>
        </w:rPr>
      </w:pPr>
      <w:r>
        <w:rPr>
          <w:rFonts w:ascii="宋体" w:hAnsi="宋体" w:hint="eastAsia"/>
          <w:b/>
          <w:color w:val="000000"/>
          <w:spacing w:val="6"/>
          <w:sz w:val="28"/>
          <w:szCs w:val="28"/>
        </w:rPr>
        <w:t>二</w:t>
      </w:r>
      <w:r w:rsidR="007C3310" w:rsidRPr="007C3310">
        <w:rPr>
          <w:rFonts w:ascii="宋体" w:hAnsi="宋体" w:hint="eastAsia"/>
          <w:b/>
          <w:color w:val="000000"/>
          <w:spacing w:val="6"/>
          <w:sz w:val="28"/>
          <w:szCs w:val="28"/>
        </w:rPr>
        <w:t>.</w:t>
      </w:r>
      <w:r w:rsidR="00C821BD">
        <w:rPr>
          <w:rFonts w:ascii="宋体" w:hAnsi="宋体" w:hint="eastAsia"/>
          <w:b/>
          <w:color w:val="000000"/>
          <w:spacing w:val="6"/>
          <w:sz w:val="28"/>
          <w:szCs w:val="28"/>
        </w:rPr>
        <w:t>项目清单</w:t>
      </w:r>
    </w:p>
    <w:p w:rsidR="001A61D0" w:rsidRDefault="00C821BD">
      <w:pPr>
        <w:snapToGrid w:val="0"/>
        <w:spacing w:line="480" w:lineRule="exact"/>
        <w:ind w:firstLineChars="300" w:firstLine="840"/>
        <w:rPr>
          <w:rFonts w:ascii="仿宋" w:eastAsia="仿宋" w:hAnsi="仿宋"/>
          <w:color w:val="000000"/>
          <w:sz w:val="28"/>
          <w:szCs w:val="28"/>
        </w:rPr>
      </w:pPr>
      <w:r>
        <w:rPr>
          <w:rFonts w:ascii="仿宋" w:eastAsia="仿宋" w:hAnsi="仿宋" w:hint="eastAsia"/>
          <w:color w:val="000000"/>
          <w:sz w:val="28"/>
          <w:szCs w:val="28"/>
        </w:rPr>
        <w:t>主要</w:t>
      </w:r>
      <w:r w:rsidR="0082535F">
        <w:rPr>
          <w:rFonts w:ascii="仿宋" w:eastAsia="仿宋" w:hAnsi="仿宋" w:hint="eastAsia"/>
          <w:color w:val="000000"/>
          <w:sz w:val="28"/>
          <w:szCs w:val="28"/>
        </w:rPr>
        <w:t>维修</w:t>
      </w:r>
      <w:r w:rsidR="0082535F">
        <w:rPr>
          <w:rFonts w:ascii="仿宋" w:eastAsia="仿宋" w:hAnsi="仿宋"/>
          <w:color w:val="000000"/>
          <w:sz w:val="28"/>
          <w:szCs w:val="28"/>
        </w:rPr>
        <w:t>设备</w:t>
      </w:r>
      <w:r>
        <w:rPr>
          <w:rFonts w:ascii="仿宋" w:eastAsia="仿宋" w:hAnsi="仿宋" w:hint="eastAsia"/>
          <w:color w:val="000000"/>
          <w:sz w:val="28"/>
          <w:szCs w:val="28"/>
        </w:rPr>
        <w:t>型号及技术参数</w:t>
      </w:r>
    </w:p>
    <w:tbl>
      <w:tblPr>
        <w:tblStyle w:val="a9"/>
        <w:tblW w:w="0" w:type="auto"/>
        <w:tblLook w:val="04A0"/>
      </w:tblPr>
      <w:tblGrid>
        <w:gridCol w:w="805"/>
        <w:gridCol w:w="1905"/>
        <w:gridCol w:w="3820"/>
        <w:gridCol w:w="890"/>
        <w:gridCol w:w="1102"/>
      </w:tblGrid>
      <w:tr w:rsidR="00950B45" w:rsidRPr="00950B45" w:rsidTr="00950B45">
        <w:trPr>
          <w:trHeight w:val="675"/>
        </w:trPr>
        <w:tc>
          <w:tcPr>
            <w:tcW w:w="805" w:type="dxa"/>
            <w:vAlign w:val="center"/>
            <w:hideMark/>
          </w:tcPr>
          <w:p w:rsidR="00950B45" w:rsidRPr="00950B45" w:rsidRDefault="00950B45" w:rsidP="00C76E3C">
            <w:pPr>
              <w:jc w:val="center"/>
            </w:pPr>
            <w:r w:rsidRPr="00950B45">
              <w:rPr>
                <w:rFonts w:hint="eastAsia"/>
              </w:rPr>
              <w:t>序号</w:t>
            </w:r>
          </w:p>
        </w:tc>
        <w:tc>
          <w:tcPr>
            <w:tcW w:w="1905" w:type="dxa"/>
            <w:vAlign w:val="center"/>
            <w:hideMark/>
          </w:tcPr>
          <w:p w:rsidR="00950B45" w:rsidRPr="00950B45" w:rsidRDefault="00950B45" w:rsidP="00C76E3C">
            <w:pPr>
              <w:jc w:val="center"/>
            </w:pPr>
            <w:r w:rsidRPr="00950B45">
              <w:rPr>
                <w:rFonts w:hint="eastAsia"/>
              </w:rPr>
              <w:t>设备名称</w:t>
            </w:r>
          </w:p>
        </w:tc>
        <w:tc>
          <w:tcPr>
            <w:tcW w:w="3820" w:type="dxa"/>
            <w:vAlign w:val="center"/>
            <w:hideMark/>
          </w:tcPr>
          <w:p w:rsidR="00950B45" w:rsidRPr="00950B45" w:rsidRDefault="00950B45" w:rsidP="00C76E3C">
            <w:pPr>
              <w:jc w:val="center"/>
            </w:pPr>
            <w:r w:rsidRPr="00950B45">
              <w:rPr>
                <w:rFonts w:hint="eastAsia"/>
              </w:rPr>
              <w:t>型号或技术参数</w:t>
            </w:r>
          </w:p>
        </w:tc>
        <w:tc>
          <w:tcPr>
            <w:tcW w:w="890" w:type="dxa"/>
            <w:vAlign w:val="center"/>
            <w:hideMark/>
          </w:tcPr>
          <w:p w:rsidR="00950B45" w:rsidRPr="00950B45" w:rsidRDefault="00950B45" w:rsidP="00C76E3C">
            <w:pPr>
              <w:jc w:val="center"/>
            </w:pPr>
            <w:r w:rsidRPr="00950B45">
              <w:rPr>
                <w:rFonts w:hint="eastAsia"/>
              </w:rPr>
              <w:t>单位</w:t>
            </w:r>
          </w:p>
        </w:tc>
        <w:tc>
          <w:tcPr>
            <w:tcW w:w="1102" w:type="dxa"/>
            <w:vAlign w:val="center"/>
            <w:hideMark/>
          </w:tcPr>
          <w:p w:rsidR="00950B45" w:rsidRPr="00950B45" w:rsidRDefault="00950B45" w:rsidP="00C76E3C">
            <w:pPr>
              <w:jc w:val="center"/>
            </w:pPr>
            <w:r w:rsidRPr="00950B45">
              <w:rPr>
                <w:rFonts w:hint="eastAsia"/>
              </w:rPr>
              <w:t>数量</w:t>
            </w:r>
          </w:p>
        </w:tc>
      </w:tr>
      <w:tr w:rsidR="00950B45" w:rsidRPr="00950B45" w:rsidTr="00950B45">
        <w:trPr>
          <w:trHeight w:val="1580"/>
        </w:trPr>
        <w:tc>
          <w:tcPr>
            <w:tcW w:w="805" w:type="dxa"/>
            <w:vAlign w:val="center"/>
            <w:hideMark/>
          </w:tcPr>
          <w:p w:rsidR="00950B45" w:rsidRPr="00950B45" w:rsidRDefault="00950B45" w:rsidP="00950B45">
            <w:pPr>
              <w:jc w:val="center"/>
            </w:pPr>
            <w:r w:rsidRPr="00950B45">
              <w:t>1</w:t>
            </w:r>
          </w:p>
        </w:tc>
        <w:tc>
          <w:tcPr>
            <w:tcW w:w="1905" w:type="dxa"/>
            <w:vAlign w:val="center"/>
            <w:hideMark/>
          </w:tcPr>
          <w:p w:rsidR="00950B45" w:rsidRPr="00950B45" w:rsidRDefault="00950B45" w:rsidP="00950B45">
            <w:pPr>
              <w:jc w:val="center"/>
            </w:pPr>
            <w:r w:rsidRPr="00950B45">
              <w:t>SPA-2XOC12-POS</w:t>
            </w:r>
          </w:p>
        </w:tc>
        <w:tc>
          <w:tcPr>
            <w:tcW w:w="3820" w:type="dxa"/>
            <w:vAlign w:val="center"/>
            <w:hideMark/>
          </w:tcPr>
          <w:p w:rsidR="00950B45" w:rsidRPr="00950B45" w:rsidRDefault="00950B45" w:rsidP="00950B45">
            <w:pPr>
              <w:jc w:val="left"/>
            </w:pPr>
            <w:r w:rsidRPr="00950B45">
              <w:t>Product Name: 2-Port OC-12c/STM-4 POS Shared Prot Adapter</w:t>
            </w:r>
          </w:p>
          <w:p w:rsidR="00950B45" w:rsidRPr="00950B45" w:rsidRDefault="00950B45" w:rsidP="00950B45">
            <w:pPr>
              <w:jc w:val="left"/>
            </w:pPr>
            <w:r w:rsidRPr="00950B45">
              <w:t>Product Type: Shared Port Adapter</w:t>
            </w:r>
          </w:p>
          <w:p w:rsidR="00950B45" w:rsidRPr="00950B45" w:rsidRDefault="00950B45" w:rsidP="00950B45">
            <w:pPr>
              <w:jc w:val="left"/>
            </w:pPr>
            <w:r w:rsidRPr="00950B45">
              <w:t>Dimensions: 0.8 Height x 6.75 Width x 7.28 Depth</w:t>
            </w:r>
          </w:p>
        </w:tc>
        <w:tc>
          <w:tcPr>
            <w:tcW w:w="890" w:type="dxa"/>
            <w:vAlign w:val="center"/>
            <w:hideMark/>
          </w:tcPr>
          <w:p w:rsidR="00950B45" w:rsidRPr="00950B45" w:rsidRDefault="00950B45" w:rsidP="00950B45">
            <w:pPr>
              <w:jc w:val="center"/>
            </w:pPr>
            <w:r w:rsidRPr="00950B45">
              <w:rPr>
                <w:rFonts w:hint="eastAsia"/>
              </w:rPr>
              <w:t>台</w:t>
            </w:r>
          </w:p>
        </w:tc>
        <w:tc>
          <w:tcPr>
            <w:tcW w:w="1102" w:type="dxa"/>
            <w:vAlign w:val="center"/>
            <w:hideMark/>
          </w:tcPr>
          <w:p w:rsidR="00950B45" w:rsidRPr="00950B45" w:rsidRDefault="00950B45" w:rsidP="00950B45">
            <w:pPr>
              <w:jc w:val="center"/>
            </w:pPr>
            <w:r w:rsidRPr="00950B45">
              <w:t>1</w:t>
            </w:r>
          </w:p>
        </w:tc>
      </w:tr>
      <w:tr w:rsidR="00950B45" w:rsidRPr="00950B45" w:rsidTr="00950B45">
        <w:trPr>
          <w:trHeight w:val="2536"/>
        </w:trPr>
        <w:tc>
          <w:tcPr>
            <w:tcW w:w="805" w:type="dxa"/>
            <w:vAlign w:val="center"/>
            <w:hideMark/>
          </w:tcPr>
          <w:p w:rsidR="00950B45" w:rsidRPr="00950B45" w:rsidRDefault="00950B45" w:rsidP="00950B45">
            <w:pPr>
              <w:jc w:val="center"/>
            </w:pPr>
            <w:r w:rsidRPr="00950B45">
              <w:t>2</w:t>
            </w:r>
          </w:p>
        </w:tc>
        <w:tc>
          <w:tcPr>
            <w:tcW w:w="1905" w:type="dxa"/>
            <w:vAlign w:val="center"/>
            <w:hideMark/>
          </w:tcPr>
          <w:p w:rsidR="00950B45" w:rsidRPr="00950B45" w:rsidRDefault="00950B45" w:rsidP="00950B45">
            <w:pPr>
              <w:jc w:val="center"/>
            </w:pPr>
            <w:r w:rsidRPr="00950B45">
              <w:rPr>
                <w:rFonts w:hint="eastAsia"/>
              </w:rPr>
              <w:t>防火墙</w:t>
            </w:r>
          </w:p>
        </w:tc>
        <w:tc>
          <w:tcPr>
            <w:tcW w:w="3820" w:type="dxa"/>
            <w:vAlign w:val="center"/>
            <w:hideMark/>
          </w:tcPr>
          <w:p w:rsidR="00950B45" w:rsidRPr="00950B45" w:rsidRDefault="00950B45" w:rsidP="00950B45">
            <w:pPr>
              <w:jc w:val="left"/>
            </w:pPr>
            <w:r w:rsidRPr="00950B45">
              <w:rPr>
                <w:rFonts w:hint="eastAsia"/>
              </w:rPr>
              <w:t>网络端口：</w:t>
            </w:r>
            <w:r w:rsidRPr="00950B45">
              <w:t>2GE Combo+2 GE</w:t>
            </w:r>
          </w:p>
          <w:p w:rsidR="00950B45" w:rsidRPr="00950B45" w:rsidRDefault="00950B45" w:rsidP="00950B45">
            <w:pPr>
              <w:jc w:val="left"/>
            </w:pPr>
            <w:r w:rsidRPr="00950B45">
              <w:rPr>
                <w:rFonts w:hint="eastAsia"/>
              </w:rPr>
              <w:t>管理：支持命令行、</w:t>
            </w:r>
            <w:r w:rsidRPr="00950B45">
              <w:t>WEB</w:t>
            </w:r>
            <w:r w:rsidRPr="00950B45">
              <w:rPr>
                <w:rFonts w:hint="eastAsia"/>
              </w:rPr>
              <w:t>方式、</w:t>
            </w:r>
            <w:r w:rsidRPr="00950B45">
              <w:t>SNMP</w:t>
            </w:r>
            <w:r w:rsidRPr="00950B45">
              <w:rPr>
                <w:rFonts w:hint="eastAsia"/>
              </w:rPr>
              <w:t>、</w:t>
            </w:r>
            <w:r w:rsidRPr="00950B45">
              <w:t>TR069</w:t>
            </w:r>
            <w:r w:rsidRPr="00950B45">
              <w:rPr>
                <w:rFonts w:hint="eastAsia"/>
              </w:rPr>
              <w:t>等配置和管理方式，这些方式提供对设备的本地配置、远程维护、集中管理等多种手段，并提供完备的诊断、告警、测试等功能</w:t>
            </w:r>
          </w:p>
          <w:p w:rsidR="00950B45" w:rsidRPr="00950B45" w:rsidRDefault="00950B45" w:rsidP="00950B45">
            <w:pPr>
              <w:jc w:val="left"/>
            </w:pPr>
            <w:r w:rsidRPr="00950B45">
              <w:rPr>
                <w:rFonts w:hint="eastAsia"/>
              </w:rPr>
              <w:t>安全标准：</w:t>
            </w:r>
            <w:r w:rsidRPr="00950B45">
              <w:t>CE</w:t>
            </w:r>
            <w:r w:rsidRPr="00950B45">
              <w:rPr>
                <w:rFonts w:hint="eastAsia"/>
              </w:rPr>
              <w:t>，</w:t>
            </w:r>
            <w:r w:rsidRPr="00950B45">
              <w:t>ROHS</w:t>
            </w:r>
            <w:r w:rsidRPr="00950B45">
              <w:rPr>
                <w:rFonts w:hint="eastAsia"/>
              </w:rPr>
              <w:t>，</w:t>
            </w:r>
            <w:r w:rsidRPr="00950B45">
              <w:t>CB</w:t>
            </w:r>
            <w:r w:rsidRPr="00950B45">
              <w:rPr>
                <w:rFonts w:hint="eastAsia"/>
              </w:rPr>
              <w:t>，</w:t>
            </w:r>
            <w:r w:rsidRPr="00950B45">
              <w:t>UL</w:t>
            </w:r>
            <w:r w:rsidRPr="00950B45">
              <w:rPr>
                <w:rFonts w:hint="eastAsia"/>
              </w:rPr>
              <w:t>，</w:t>
            </w:r>
            <w:r w:rsidRPr="00950B45">
              <w:t>VCCI</w:t>
            </w:r>
          </w:p>
          <w:p w:rsidR="00950B45" w:rsidRPr="00950B45" w:rsidRDefault="00950B45" w:rsidP="00950B45">
            <w:pPr>
              <w:jc w:val="left"/>
            </w:pPr>
            <w:r w:rsidRPr="00950B45">
              <w:rPr>
                <w:rFonts w:hint="eastAsia"/>
              </w:rPr>
              <w:t>产品尺寸：</w:t>
            </w:r>
            <w:r w:rsidRPr="00950B45">
              <w:t>442*414*86.1mm</w:t>
            </w:r>
          </w:p>
        </w:tc>
        <w:tc>
          <w:tcPr>
            <w:tcW w:w="890" w:type="dxa"/>
            <w:vAlign w:val="center"/>
            <w:hideMark/>
          </w:tcPr>
          <w:p w:rsidR="00950B45" w:rsidRPr="00950B45" w:rsidRDefault="00950B45" w:rsidP="00950B45">
            <w:pPr>
              <w:jc w:val="center"/>
            </w:pPr>
            <w:r w:rsidRPr="00950B45">
              <w:rPr>
                <w:rFonts w:hint="eastAsia"/>
              </w:rPr>
              <w:t>台</w:t>
            </w:r>
          </w:p>
        </w:tc>
        <w:tc>
          <w:tcPr>
            <w:tcW w:w="1102" w:type="dxa"/>
            <w:vAlign w:val="center"/>
            <w:hideMark/>
          </w:tcPr>
          <w:p w:rsidR="00950B45" w:rsidRPr="00950B45" w:rsidRDefault="00950B45" w:rsidP="00950B45">
            <w:pPr>
              <w:jc w:val="center"/>
            </w:pPr>
            <w:r w:rsidRPr="00950B45">
              <w:t>1</w:t>
            </w:r>
          </w:p>
        </w:tc>
      </w:tr>
      <w:tr w:rsidR="00C76E3C" w:rsidRPr="00950B45" w:rsidTr="00A16EFD">
        <w:trPr>
          <w:trHeight w:val="3425"/>
        </w:trPr>
        <w:tc>
          <w:tcPr>
            <w:tcW w:w="805" w:type="dxa"/>
            <w:tcBorders>
              <w:bottom w:val="single" w:sz="4" w:space="0" w:color="auto"/>
            </w:tcBorders>
            <w:vAlign w:val="center"/>
            <w:hideMark/>
          </w:tcPr>
          <w:p w:rsidR="00C76E3C" w:rsidRPr="00950B45" w:rsidRDefault="00C76E3C" w:rsidP="00950B45">
            <w:pPr>
              <w:jc w:val="center"/>
            </w:pPr>
            <w:r w:rsidRPr="00950B45">
              <w:t>3</w:t>
            </w:r>
          </w:p>
        </w:tc>
        <w:tc>
          <w:tcPr>
            <w:tcW w:w="1905" w:type="dxa"/>
            <w:tcBorders>
              <w:bottom w:val="single" w:sz="4" w:space="0" w:color="auto"/>
            </w:tcBorders>
            <w:vAlign w:val="center"/>
            <w:hideMark/>
          </w:tcPr>
          <w:p w:rsidR="00C76E3C" w:rsidRPr="00950B45" w:rsidRDefault="001A2373" w:rsidP="00950B45">
            <w:pPr>
              <w:jc w:val="center"/>
            </w:pPr>
            <w:r w:rsidRPr="00EE74FE">
              <w:rPr>
                <w:rFonts w:ascii="宋体" w:hAnsi="宋体" w:cs="宋体" w:hint="eastAsia"/>
                <w:color w:val="000000"/>
                <w:kern w:val="0"/>
                <w:sz w:val="20"/>
                <w:szCs w:val="20"/>
              </w:rPr>
              <w:t>7206VXR</w:t>
            </w:r>
            <w:r>
              <w:rPr>
                <w:rFonts w:ascii="宋体" w:hAnsi="宋体" w:cs="宋体" w:hint="eastAsia"/>
                <w:color w:val="000000"/>
                <w:kern w:val="0"/>
                <w:sz w:val="20"/>
                <w:szCs w:val="20"/>
              </w:rPr>
              <w:t>路由器</w:t>
            </w:r>
          </w:p>
        </w:tc>
        <w:tc>
          <w:tcPr>
            <w:tcW w:w="3820" w:type="dxa"/>
            <w:vAlign w:val="center"/>
            <w:hideMark/>
          </w:tcPr>
          <w:p w:rsidR="00C76E3C" w:rsidRPr="00950B45" w:rsidRDefault="00C76E3C" w:rsidP="00950B45">
            <w:pPr>
              <w:jc w:val="left"/>
            </w:pPr>
            <w:r w:rsidRPr="00950B45">
              <w:t>HIRSCHMANN MACH102-24TP-F SWITCH, NETWORK, 26 PORT, RACK</w:t>
            </w:r>
          </w:p>
          <w:p w:rsidR="00C76E3C" w:rsidRPr="00950B45" w:rsidRDefault="00C76E3C" w:rsidP="00950B45">
            <w:pPr>
              <w:jc w:val="left"/>
            </w:pPr>
            <w:r w:rsidRPr="00950B45">
              <w:t xml:space="preserve">Price For: </w:t>
            </w:r>
            <w:proofErr w:type="spellStart"/>
            <w:r w:rsidRPr="00950B45">
              <w:t>EachOrder</w:t>
            </w:r>
            <w:proofErr w:type="spellEnd"/>
            <w:r w:rsidRPr="00950B45">
              <w:t xml:space="preserve"> Unit: Each 1 Data Rate Max:: 1 Ethernet Switch Application:: Industrial Ethernet Switch Mounting:: Rack Ethernet Switch Type:: Managed Fast Ethernet Input Voltage Type:: VAC Network Speeds:: 10Mbps, 100Mbps No. of Ports:: 26 Plug Type:: - SVHC:: No SVHC (17-Dec-2014) Switch Mounting:: Rack</w:t>
            </w:r>
          </w:p>
        </w:tc>
        <w:tc>
          <w:tcPr>
            <w:tcW w:w="890" w:type="dxa"/>
            <w:tcBorders>
              <w:bottom w:val="single" w:sz="4" w:space="0" w:color="auto"/>
            </w:tcBorders>
            <w:vAlign w:val="center"/>
            <w:hideMark/>
          </w:tcPr>
          <w:p w:rsidR="00C76E3C" w:rsidRPr="00950B45" w:rsidRDefault="00C76E3C" w:rsidP="00950B45">
            <w:pPr>
              <w:jc w:val="center"/>
            </w:pPr>
            <w:r w:rsidRPr="00950B45">
              <w:rPr>
                <w:rFonts w:hint="eastAsia"/>
              </w:rPr>
              <w:t>台</w:t>
            </w:r>
          </w:p>
        </w:tc>
        <w:tc>
          <w:tcPr>
            <w:tcW w:w="1102" w:type="dxa"/>
            <w:tcBorders>
              <w:bottom w:val="single" w:sz="4" w:space="0" w:color="auto"/>
            </w:tcBorders>
            <w:vAlign w:val="center"/>
            <w:hideMark/>
          </w:tcPr>
          <w:p w:rsidR="00C76E3C" w:rsidRPr="00950B45" w:rsidRDefault="00C76E3C" w:rsidP="00950B45">
            <w:pPr>
              <w:jc w:val="center"/>
            </w:pPr>
            <w:r w:rsidRPr="00950B45">
              <w:t>1</w:t>
            </w:r>
          </w:p>
        </w:tc>
      </w:tr>
      <w:tr w:rsidR="00950B45" w:rsidRPr="00950B45" w:rsidTr="00950B45">
        <w:trPr>
          <w:trHeight w:val="312"/>
        </w:trPr>
        <w:tc>
          <w:tcPr>
            <w:tcW w:w="805" w:type="dxa"/>
            <w:vMerge w:val="restart"/>
            <w:vAlign w:val="center"/>
            <w:hideMark/>
          </w:tcPr>
          <w:p w:rsidR="00950B45" w:rsidRPr="00950B45" w:rsidRDefault="00950B45" w:rsidP="00950B45">
            <w:pPr>
              <w:jc w:val="center"/>
            </w:pPr>
            <w:r w:rsidRPr="00950B45">
              <w:t>4</w:t>
            </w:r>
          </w:p>
        </w:tc>
        <w:tc>
          <w:tcPr>
            <w:tcW w:w="1905" w:type="dxa"/>
            <w:vMerge w:val="restart"/>
            <w:vAlign w:val="center"/>
            <w:hideMark/>
          </w:tcPr>
          <w:p w:rsidR="00950B45" w:rsidRPr="00950B45" w:rsidRDefault="00950B45" w:rsidP="00950B45">
            <w:pPr>
              <w:jc w:val="center"/>
            </w:pPr>
            <w:r w:rsidRPr="00950B45">
              <w:rPr>
                <w:rFonts w:hint="eastAsia"/>
              </w:rPr>
              <w:t>电源模块</w:t>
            </w:r>
          </w:p>
        </w:tc>
        <w:tc>
          <w:tcPr>
            <w:tcW w:w="3820" w:type="dxa"/>
            <w:vMerge w:val="restart"/>
            <w:vAlign w:val="center"/>
            <w:hideMark/>
          </w:tcPr>
          <w:p w:rsidR="00950B45" w:rsidRPr="00950B45" w:rsidRDefault="00950B45" w:rsidP="00950B45">
            <w:pPr>
              <w:jc w:val="center"/>
            </w:pPr>
            <w:r w:rsidRPr="00950B45">
              <w:t>WS-CAC-6000W</w:t>
            </w:r>
          </w:p>
        </w:tc>
        <w:tc>
          <w:tcPr>
            <w:tcW w:w="890" w:type="dxa"/>
            <w:vMerge w:val="restart"/>
            <w:vAlign w:val="center"/>
            <w:hideMark/>
          </w:tcPr>
          <w:p w:rsidR="00950B45" w:rsidRPr="00950B45" w:rsidRDefault="00950B45" w:rsidP="00950B45">
            <w:pPr>
              <w:jc w:val="center"/>
            </w:pPr>
            <w:r w:rsidRPr="00950B45">
              <w:rPr>
                <w:rFonts w:hint="eastAsia"/>
              </w:rPr>
              <w:t>块</w:t>
            </w:r>
          </w:p>
        </w:tc>
        <w:tc>
          <w:tcPr>
            <w:tcW w:w="1102" w:type="dxa"/>
            <w:vMerge w:val="restart"/>
            <w:vAlign w:val="center"/>
            <w:hideMark/>
          </w:tcPr>
          <w:p w:rsidR="00950B45" w:rsidRPr="00950B45" w:rsidRDefault="00950B45" w:rsidP="00950B45">
            <w:pPr>
              <w:jc w:val="center"/>
            </w:pPr>
            <w:r w:rsidRPr="00950B45">
              <w:t>1</w:t>
            </w:r>
          </w:p>
        </w:tc>
      </w:tr>
      <w:tr w:rsidR="00950B45" w:rsidRPr="00950B45" w:rsidTr="00950B45">
        <w:trPr>
          <w:trHeight w:val="312"/>
        </w:trPr>
        <w:tc>
          <w:tcPr>
            <w:tcW w:w="805" w:type="dxa"/>
            <w:vMerge/>
            <w:hideMark/>
          </w:tcPr>
          <w:p w:rsidR="00950B45" w:rsidRPr="00950B45" w:rsidRDefault="00950B45"/>
        </w:tc>
        <w:tc>
          <w:tcPr>
            <w:tcW w:w="1905" w:type="dxa"/>
            <w:vMerge/>
            <w:hideMark/>
          </w:tcPr>
          <w:p w:rsidR="00950B45" w:rsidRPr="00950B45" w:rsidRDefault="00950B45"/>
        </w:tc>
        <w:tc>
          <w:tcPr>
            <w:tcW w:w="3820" w:type="dxa"/>
            <w:vMerge/>
            <w:hideMark/>
          </w:tcPr>
          <w:p w:rsidR="00950B45" w:rsidRPr="00950B45" w:rsidRDefault="00950B45"/>
        </w:tc>
        <w:tc>
          <w:tcPr>
            <w:tcW w:w="890" w:type="dxa"/>
            <w:vMerge/>
            <w:hideMark/>
          </w:tcPr>
          <w:p w:rsidR="00950B45" w:rsidRPr="00950B45" w:rsidRDefault="00950B45"/>
        </w:tc>
        <w:tc>
          <w:tcPr>
            <w:tcW w:w="1102" w:type="dxa"/>
            <w:vMerge/>
            <w:hideMark/>
          </w:tcPr>
          <w:p w:rsidR="00950B45" w:rsidRPr="00950B45" w:rsidRDefault="00950B45"/>
        </w:tc>
      </w:tr>
      <w:tr w:rsidR="00950B45" w:rsidRPr="00950B45" w:rsidTr="00950B45">
        <w:trPr>
          <w:trHeight w:val="312"/>
        </w:trPr>
        <w:tc>
          <w:tcPr>
            <w:tcW w:w="805" w:type="dxa"/>
            <w:vMerge/>
            <w:hideMark/>
          </w:tcPr>
          <w:p w:rsidR="00950B45" w:rsidRPr="00950B45" w:rsidRDefault="00950B45"/>
        </w:tc>
        <w:tc>
          <w:tcPr>
            <w:tcW w:w="1905" w:type="dxa"/>
            <w:vMerge/>
            <w:hideMark/>
          </w:tcPr>
          <w:p w:rsidR="00950B45" w:rsidRPr="00950B45" w:rsidRDefault="00950B45"/>
        </w:tc>
        <w:tc>
          <w:tcPr>
            <w:tcW w:w="3820" w:type="dxa"/>
            <w:vMerge/>
            <w:hideMark/>
          </w:tcPr>
          <w:p w:rsidR="00950B45" w:rsidRPr="00950B45" w:rsidRDefault="00950B45"/>
        </w:tc>
        <w:tc>
          <w:tcPr>
            <w:tcW w:w="890" w:type="dxa"/>
            <w:vMerge/>
            <w:hideMark/>
          </w:tcPr>
          <w:p w:rsidR="00950B45" w:rsidRPr="00950B45" w:rsidRDefault="00950B45"/>
        </w:tc>
        <w:tc>
          <w:tcPr>
            <w:tcW w:w="1102" w:type="dxa"/>
            <w:vMerge/>
            <w:hideMark/>
          </w:tcPr>
          <w:p w:rsidR="00950B45" w:rsidRPr="00950B45" w:rsidRDefault="00950B45"/>
        </w:tc>
      </w:tr>
    </w:tbl>
    <w:p w:rsidR="00AA4169" w:rsidRDefault="00AA4169">
      <w:pPr>
        <w:rPr>
          <w:rFonts w:ascii="仿宋_GB2312" w:eastAsia="仿宋_GB2312" w:hAnsi="宋体"/>
          <w:b/>
          <w:bCs/>
          <w:sz w:val="28"/>
          <w:szCs w:val="28"/>
        </w:rPr>
      </w:pPr>
    </w:p>
    <w:p w:rsidR="001A61D0" w:rsidRDefault="00EF5F29">
      <w:pPr>
        <w:rPr>
          <w:rFonts w:ascii="仿宋_GB2312" w:eastAsia="仿宋_GB2312" w:hAnsi="宋体"/>
          <w:b/>
          <w:bCs/>
          <w:sz w:val="28"/>
          <w:szCs w:val="28"/>
        </w:rPr>
      </w:pPr>
      <w:r>
        <w:rPr>
          <w:rFonts w:ascii="仿宋_GB2312" w:eastAsia="仿宋_GB2312" w:hAnsi="宋体" w:hint="eastAsia"/>
          <w:b/>
          <w:bCs/>
          <w:sz w:val="28"/>
          <w:szCs w:val="28"/>
        </w:rPr>
        <w:lastRenderedPageBreak/>
        <w:t>三</w:t>
      </w:r>
      <w:r w:rsidR="00C821BD">
        <w:rPr>
          <w:rFonts w:ascii="仿宋_GB2312" w:eastAsia="仿宋_GB2312" w:hAnsi="宋体" w:hint="eastAsia"/>
          <w:b/>
          <w:bCs/>
          <w:sz w:val="28"/>
          <w:szCs w:val="28"/>
        </w:rPr>
        <w:t>、</w:t>
      </w:r>
      <w:r w:rsidR="00C821BD">
        <w:rPr>
          <w:rFonts w:ascii="仿宋_GB2312" w:eastAsia="仿宋_GB2312" w:hint="eastAsia"/>
          <w:b/>
          <w:bCs/>
          <w:sz w:val="28"/>
          <w:szCs w:val="28"/>
        </w:rPr>
        <w:t>项目验收</w:t>
      </w:r>
    </w:p>
    <w:p w:rsidR="001A61D0" w:rsidRDefault="00C821BD">
      <w:pPr>
        <w:pStyle w:val="a3"/>
        <w:ind w:firstLineChars="200" w:firstLine="560"/>
        <w:rPr>
          <w:rFonts w:ascii="仿宋" w:eastAsia="仿宋" w:hAnsi="仿宋" w:cstheme="minorBidi"/>
          <w:color w:val="000000"/>
          <w:sz w:val="28"/>
          <w:szCs w:val="28"/>
        </w:rPr>
      </w:pPr>
      <w:r>
        <w:rPr>
          <w:rFonts w:ascii="仿宋" w:eastAsia="仿宋" w:hAnsi="仿宋" w:cstheme="minorBidi" w:hint="eastAsia"/>
          <w:color w:val="000000"/>
          <w:sz w:val="28"/>
          <w:szCs w:val="28"/>
        </w:rPr>
        <w:t>承揽单位在项目完工后，用户根据现场实际运行情况和承揽单位提出的书面验收申请组织相关部门进行验收。如果由于承揽单位的原因造成设备状况不良或不能满足用户技术、使用要求时，用户有权不给予验收，直至达到要求。</w:t>
      </w:r>
    </w:p>
    <w:p w:rsidR="001A61D0" w:rsidRDefault="00EF5F29">
      <w:pPr>
        <w:adjustRightInd w:val="0"/>
        <w:snapToGrid w:val="0"/>
        <w:ind w:left="2"/>
        <w:rPr>
          <w:rFonts w:ascii="仿宋_GB2312" w:eastAsia="仿宋_GB2312"/>
          <w:b/>
          <w:bCs/>
          <w:sz w:val="28"/>
          <w:szCs w:val="28"/>
        </w:rPr>
      </w:pPr>
      <w:r>
        <w:rPr>
          <w:rFonts w:ascii="仿宋_GB2312" w:eastAsia="仿宋_GB2312" w:hint="eastAsia"/>
          <w:b/>
          <w:bCs/>
          <w:sz w:val="28"/>
          <w:szCs w:val="28"/>
        </w:rPr>
        <w:t>四</w:t>
      </w:r>
      <w:r w:rsidR="00C821BD">
        <w:rPr>
          <w:rFonts w:ascii="仿宋_GB2312" w:eastAsia="仿宋_GB2312" w:hint="eastAsia"/>
          <w:b/>
          <w:bCs/>
          <w:sz w:val="28"/>
          <w:szCs w:val="28"/>
        </w:rPr>
        <w:t>、质量保证及服务承诺</w:t>
      </w:r>
    </w:p>
    <w:p w:rsidR="001A61D0" w:rsidRDefault="00C821BD">
      <w:pPr>
        <w:pStyle w:val="a3"/>
        <w:ind w:firstLineChars="200" w:firstLine="560"/>
        <w:rPr>
          <w:rFonts w:ascii="仿宋" w:eastAsia="仿宋" w:hAnsi="仿宋" w:cstheme="minorBidi"/>
          <w:color w:val="000000"/>
          <w:sz w:val="28"/>
          <w:szCs w:val="28"/>
        </w:rPr>
      </w:pPr>
      <w:r>
        <w:rPr>
          <w:rFonts w:ascii="仿宋" w:eastAsia="仿宋" w:hAnsi="仿宋" w:cstheme="minorBidi" w:hint="eastAsia"/>
          <w:color w:val="000000"/>
          <w:sz w:val="28"/>
          <w:szCs w:val="28"/>
        </w:rPr>
        <w:t>（1）凡在开箱检验、安装调试、设备试运转过程中发现的设备质量问题，由承揽单位负责处理，实行包修、包换、包退直至产品符合质量要求，承揽单位承担修理、调换、退货发生的一切费用和用户的经济损失。</w:t>
      </w:r>
    </w:p>
    <w:p w:rsidR="001A61D0" w:rsidRDefault="00C821BD">
      <w:pPr>
        <w:pStyle w:val="a3"/>
        <w:ind w:firstLineChars="200" w:firstLine="560"/>
        <w:rPr>
          <w:rFonts w:ascii="仿宋" w:eastAsia="仿宋" w:hAnsi="仿宋" w:cstheme="minorBidi"/>
          <w:color w:val="000000"/>
          <w:sz w:val="28"/>
          <w:szCs w:val="28"/>
        </w:rPr>
      </w:pPr>
      <w:r>
        <w:rPr>
          <w:rFonts w:ascii="仿宋" w:eastAsia="仿宋" w:hAnsi="仿宋" w:cstheme="minorBidi" w:hint="eastAsia"/>
          <w:color w:val="000000"/>
          <w:sz w:val="28"/>
          <w:szCs w:val="28"/>
        </w:rPr>
        <w:t>（2）质保期限为项目验收后12个月。</w:t>
      </w:r>
    </w:p>
    <w:p w:rsidR="001A61D0" w:rsidRDefault="00C821BD">
      <w:pPr>
        <w:pStyle w:val="a3"/>
        <w:ind w:firstLineChars="200" w:firstLine="560"/>
        <w:rPr>
          <w:rFonts w:ascii="仿宋" w:eastAsia="仿宋" w:hAnsi="仿宋" w:cstheme="minorBidi"/>
          <w:color w:val="000000"/>
          <w:sz w:val="28"/>
          <w:szCs w:val="28"/>
        </w:rPr>
      </w:pPr>
      <w:r>
        <w:rPr>
          <w:rFonts w:ascii="仿宋" w:eastAsia="仿宋" w:hAnsi="仿宋" w:cstheme="minorBidi" w:hint="eastAsia"/>
          <w:color w:val="000000"/>
          <w:sz w:val="28"/>
          <w:szCs w:val="28"/>
        </w:rPr>
        <w:t>（3）协议规定服务项目，工程交付后在保修期内出现问题的，在接到用户通知后1天内赶到现场，无偿进行返修或返工。</w:t>
      </w:r>
    </w:p>
    <w:p w:rsidR="001A61D0" w:rsidRDefault="001A61D0"/>
    <w:p w:rsidR="001A61D0" w:rsidRDefault="001A61D0"/>
    <w:sectPr w:rsidR="001A61D0" w:rsidSect="00BC5FA5">
      <w:headerReference w:type="default" r:id="rId12"/>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FB9" w:rsidRDefault="00DD4FB9">
      <w:r>
        <w:separator/>
      </w:r>
    </w:p>
  </w:endnote>
  <w:endnote w:type="continuationSeparator" w:id="0">
    <w:p w:rsidR="00DD4FB9" w:rsidRDefault="00DD4F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BC5FA5">
    <w:pPr>
      <w:pStyle w:val="a4"/>
    </w:pPr>
    <w:r>
      <w:pict>
        <v:shapetype id="_x0000_t202" coordsize="21600,21600" o:spt="202" path="m,l,21600r21600,l21600,xe">
          <v:stroke joinstyle="miter"/>
          <v:path gradientshapeok="t" o:connecttype="rect"/>
        </v:shapetype>
        <v:shape id="_x0000_s2057" type="#_x0000_t202" style="position:absolute;margin-left:0;margin-top:0;width:2in;height:2in;z-index:251660288;mso-wrap-style:none;mso-position-horizontal:center;mso-position-horizontal-relative:margin" filled="f" stroked="f">
          <v:textbox style="mso-fit-shape-to-text:t" inset="0,0,0,0">
            <w:txbxContent>
              <w:p w:rsidR="001A61D0" w:rsidRDefault="00C821BD">
                <w:pPr>
                  <w:snapToGrid w:val="0"/>
                  <w:rPr>
                    <w:sz w:val="18"/>
                  </w:rPr>
                </w:pPr>
                <w:r>
                  <w:rPr>
                    <w:rFonts w:hint="eastAsia"/>
                    <w:sz w:val="18"/>
                  </w:rPr>
                  <w:t>第</w:t>
                </w:r>
                <w:r>
                  <w:rPr>
                    <w:rFonts w:hint="eastAsia"/>
                    <w:sz w:val="18"/>
                  </w:rPr>
                  <w:t xml:space="preserve"> </w:t>
                </w:r>
                <w:r w:rsidR="00BC5FA5">
                  <w:rPr>
                    <w:rFonts w:hint="eastAsia"/>
                    <w:sz w:val="18"/>
                  </w:rPr>
                  <w:fldChar w:fldCharType="begin"/>
                </w:r>
                <w:r>
                  <w:rPr>
                    <w:rFonts w:hint="eastAsia"/>
                    <w:sz w:val="18"/>
                  </w:rPr>
                  <w:instrText xml:space="preserve"> PAGE  \* MERGEFORMAT </w:instrText>
                </w:r>
                <w:r w:rsidR="00BC5FA5">
                  <w:rPr>
                    <w:rFonts w:hint="eastAsia"/>
                    <w:sz w:val="18"/>
                  </w:rPr>
                  <w:fldChar w:fldCharType="separate"/>
                </w:r>
                <w:r w:rsidR="00586C9A">
                  <w:rPr>
                    <w:noProof/>
                    <w:sz w:val="18"/>
                  </w:rPr>
                  <w:t>2</w:t>
                </w:r>
                <w:r w:rsidR="00BC5FA5">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fldSimple w:instr=" NUMPAGES  \* MERGEFORMAT ">
                  <w:r w:rsidR="00586C9A">
                    <w:rPr>
                      <w:noProof/>
                      <w:sz w:val="18"/>
                    </w:rPr>
                    <w:t>4</w:t>
                  </w:r>
                </w:fldSimple>
                <w:r>
                  <w:rPr>
                    <w:rFonts w:hint="eastAsia"/>
                    <w:sz w:val="18"/>
                  </w:rPr>
                  <w:t xml:space="preserve"> </w:t>
                </w:r>
                <w:r>
                  <w:rPr>
                    <w:rFonts w:hint="eastAsia"/>
                    <w:sz w:val="18"/>
                  </w:rPr>
                  <w:t>页</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BC5FA5">
    <w:pPr>
      <w:pStyle w:val="a4"/>
    </w:pPr>
    <w:r>
      <w:pict>
        <v:shapetype id="_x0000_t202" coordsize="21600,21600" o:spt="202" path="m,l,21600r21600,l21600,xe">
          <v:stroke joinstyle="miter"/>
          <v:path gradientshapeok="t" o:connecttype="rect"/>
        </v:shapetype>
        <v:shape id="_x0000_s2058" type="#_x0000_t202" style="position:absolute;margin-left:0;margin-top:0;width:2in;height:2in;z-index:251661312;mso-wrap-style:none;mso-position-horizontal:center;mso-position-horizontal-relative:margin" filled="f" stroked="f">
          <v:textbox style="mso-fit-shape-to-text:t" inset="0,0,0,0">
            <w:txbxContent>
              <w:p w:rsidR="001A61D0" w:rsidRDefault="00C821BD">
                <w:pPr>
                  <w:snapToGrid w:val="0"/>
                  <w:rPr>
                    <w:sz w:val="18"/>
                  </w:rPr>
                </w:pPr>
                <w:r>
                  <w:rPr>
                    <w:rFonts w:hint="eastAsia"/>
                    <w:sz w:val="18"/>
                  </w:rPr>
                  <w:t>第</w:t>
                </w:r>
                <w:r>
                  <w:rPr>
                    <w:rFonts w:hint="eastAsia"/>
                    <w:sz w:val="18"/>
                  </w:rPr>
                  <w:t xml:space="preserve"> </w:t>
                </w:r>
                <w:r w:rsidR="00BC5FA5">
                  <w:rPr>
                    <w:rFonts w:hint="eastAsia"/>
                    <w:sz w:val="18"/>
                  </w:rPr>
                  <w:fldChar w:fldCharType="begin"/>
                </w:r>
                <w:r>
                  <w:rPr>
                    <w:rFonts w:hint="eastAsia"/>
                    <w:sz w:val="18"/>
                  </w:rPr>
                  <w:instrText xml:space="preserve"> PAGE  \* MERGEFORMAT </w:instrText>
                </w:r>
                <w:r w:rsidR="00BC5FA5">
                  <w:rPr>
                    <w:rFonts w:hint="eastAsia"/>
                    <w:sz w:val="18"/>
                  </w:rPr>
                  <w:fldChar w:fldCharType="separate"/>
                </w:r>
                <w:r w:rsidR="00586C9A">
                  <w:rPr>
                    <w:noProof/>
                    <w:sz w:val="18"/>
                  </w:rPr>
                  <w:t>1</w:t>
                </w:r>
                <w:r w:rsidR="00BC5FA5">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fldSimple w:instr=" NUMPAGES  \* MERGEFORMAT ">
                  <w:r w:rsidR="00586C9A">
                    <w:rPr>
                      <w:noProof/>
                      <w:sz w:val="18"/>
                    </w:rPr>
                    <w:t>4</w:t>
                  </w:r>
                </w:fldSimple>
                <w:r>
                  <w:rPr>
                    <w:rFonts w:hint="eastAsia"/>
                    <w:sz w:val="18"/>
                  </w:rPr>
                  <w:t xml:space="preserve"> </w:t>
                </w:r>
                <w:r>
                  <w:rPr>
                    <w:rFonts w:hint="eastAsia"/>
                    <w:sz w:val="18"/>
                  </w:rPr>
                  <w:t>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BC5FA5">
    <w:pPr>
      <w:pStyle w:val="a4"/>
    </w:pPr>
    <w:r>
      <w:pict>
        <v:shapetype id="_x0000_t202" coordsize="21600,21600" o:spt="202" path="m,l,21600r21600,l21600,xe">
          <v:stroke joinstyle="miter"/>
          <v:path gradientshapeok="t" o:connecttype="rect"/>
        </v:shapetype>
        <v:shape id="_x0000_s2051" type="#_x0000_t202" style="position:absolute;margin-left:0;margin-top:0;width:2in;height:2in;z-index:251658240;mso-wrap-style:none;mso-position-horizontal:center;mso-position-horizontal-relative:margin" filled="f" stroked="f">
          <v:textbox style="mso-fit-shape-to-text:t" inset="0,0,0,0">
            <w:txbxContent>
              <w:p w:rsidR="001A61D0" w:rsidRDefault="00C821BD">
                <w:pPr>
                  <w:snapToGrid w:val="0"/>
                  <w:rPr>
                    <w:sz w:val="18"/>
                  </w:rPr>
                </w:pPr>
                <w:r>
                  <w:rPr>
                    <w:rFonts w:hint="eastAsia"/>
                    <w:sz w:val="18"/>
                  </w:rPr>
                  <w:t>第</w:t>
                </w:r>
                <w:r>
                  <w:rPr>
                    <w:rFonts w:hint="eastAsia"/>
                    <w:sz w:val="18"/>
                  </w:rPr>
                  <w:t xml:space="preserve"> </w:t>
                </w:r>
                <w:r w:rsidR="00BC5FA5">
                  <w:rPr>
                    <w:rFonts w:hint="eastAsia"/>
                    <w:sz w:val="18"/>
                  </w:rPr>
                  <w:fldChar w:fldCharType="begin"/>
                </w:r>
                <w:r>
                  <w:rPr>
                    <w:rFonts w:hint="eastAsia"/>
                    <w:sz w:val="18"/>
                  </w:rPr>
                  <w:instrText xml:space="preserve"> PAGE  \* MERGEFORMAT </w:instrText>
                </w:r>
                <w:r w:rsidR="00BC5FA5">
                  <w:rPr>
                    <w:rFonts w:hint="eastAsia"/>
                    <w:sz w:val="18"/>
                  </w:rPr>
                  <w:fldChar w:fldCharType="separate"/>
                </w:r>
                <w:r w:rsidR="00586C9A" w:rsidRPr="00586C9A">
                  <w:rPr>
                    <w:noProof/>
                  </w:rPr>
                  <w:t>2</w:t>
                </w:r>
                <w:r w:rsidR="00BC5FA5">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fldSimple w:instr=" NUMPAGES  \* MERGEFORMAT ">
                  <w:r w:rsidR="00586C9A">
                    <w:rPr>
                      <w:noProof/>
                      <w:sz w:val="18"/>
                    </w:rPr>
                    <w:t>3</w:t>
                  </w:r>
                </w:fldSimple>
                <w:r>
                  <w:rPr>
                    <w:rFonts w:hint="eastAsia"/>
                    <w:sz w:val="18"/>
                  </w:rPr>
                  <w:t xml:space="preserve"> </w:t>
                </w:r>
                <w:r>
                  <w:rPr>
                    <w:rFonts w:hint="eastAsia"/>
                    <w:sz w:val="18"/>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FB9" w:rsidRDefault="00DD4FB9">
      <w:r>
        <w:separator/>
      </w:r>
    </w:p>
  </w:footnote>
  <w:footnote w:type="continuationSeparator" w:id="0">
    <w:p w:rsidR="00DD4FB9" w:rsidRDefault="00DD4F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1A61D0">
    <w:pPr>
      <w:pStyle w:val="a5"/>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1A61D0">
    <w:pPr>
      <w:pStyle w:val="a5"/>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1D0" w:rsidRDefault="001A61D0">
    <w:pPr>
      <w:pStyle w:val="a5"/>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C8E29"/>
    <w:multiLevelType w:val="singleLevel"/>
    <w:tmpl w:val="57EC8E29"/>
    <w:lvl w:ilvl="0">
      <w:start w:val="3"/>
      <w:numFmt w:val="decimal"/>
      <w:suff w:val="nothing"/>
      <w:lvlText w:val="%1."/>
      <w:lvlJc w:val="left"/>
    </w:lvl>
  </w:abstractNum>
  <w:abstractNum w:abstractNumId="1">
    <w:nsid w:val="75366179"/>
    <w:multiLevelType w:val="multilevel"/>
    <w:tmpl w:val="7536617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FD5982"/>
    <w:rsid w:val="0001252B"/>
    <w:rsid w:val="00031E7D"/>
    <w:rsid w:val="000D2072"/>
    <w:rsid w:val="001015FE"/>
    <w:rsid w:val="001334B9"/>
    <w:rsid w:val="00137045"/>
    <w:rsid w:val="001770CE"/>
    <w:rsid w:val="001A2373"/>
    <w:rsid w:val="001A61D0"/>
    <w:rsid w:val="00243195"/>
    <w:rsid w:val="002C6FF6"/>
    <w:rsid w:val="0038629D"/>
    <w:rsid w:val="003F41E2"/>
    <w:rsid w:val="004205AB"/>
    <w:rsid w:val="004B7803"/>
    <w:rsid w:val="004C6A42"/>
    <w:rsid w:val="00586C9A"/>
    <w:rsid w:val="005C184A"/>
    <w:rsid w:val="005E041B"/>
    <w:rsid w:val="005E44B5"/>
    <w:rsid w:val="006451EB"/>
    <w:rsid w:val="006600BC"/>
    <w:rsid w:val="00677872"/>
    <w:rsid w:val="00686F30"/>
    <w:rsid w:val="006D0CC3"/>
    <w:rsid w:val="007A5DED"/>
    <w:rsid w:val="007C3310"/>
    <w:rsid w:val="00806E85"/>
    <w:rsid w:val="0082535F"/>
    <w:rsid w:val="00832822"/>
    <w:rsid w:val="008E0BA3"/>
    <w:rsid w:val="0091195F"/>
    <w:rsid w:val="00950B45"/>
    <w:rsid w:val="00963EF2"/>
    <w:rsid w:val="00A12D7E"/>
    <w:rsid w:val="00AA4169"/>
    <w:rsid w:val="00AF7E4A"/>
    <w:rsid w:val="00B33F51"/>
    <w:rsid w:val="00B37A09"/>
    <w:rsid w:val="00BC1A52"/>
    <w:rsid w:val="00BC5FA5"/>
    <w:rsid w:val="00BC7921"/>
    <w:rsid w:val="00BE0691"/>
    <w:rsid w:val="00BE2F3A"/>
    <w:rsid w:val="00C05922"/>
    <w:rsid w:val="00C76E3C"/>
    <w:rsid w:val="00C821BD"/>
    <w:rsid w:val="00C93460"/>
    <w:rsid w:val="00CB7195"/>
    <w:rsid w:val="00D32EAB"/>
    <w:rsid w:val="00D36BB6"/>
    <w:rsid w:val="00D61E13"/>
    <w:rsid w:val="00DD393F"/>
    <w:rsid w:val="00DD4FB9"/>
    <w:rsid w:val="00E26CCA"/>
    <w:rsid w:val="00E95912"/>
    <w:rsid w:val="00EF5F29"/>
    <w:rsid w:val="00F46165"/>
    <w:rsid w:val="00F5103D"/>
    <w:rsid w:val="00F708E8"/>
    <w:rsid w:val="00F934E3"/>
    <w:rsid w:val="00FA7C44"/>
    <w:rsid w:val="00FD5982"/>
    <w:rsid w:val="024148F8"/>
    <w:rsid w:val="0ED52492"/>
    <w:rsid w:val="11F91808"/>
    <w:rsid w:val="12211D68"/>
    <w:rsid w:val="13EA444E"/>
    <w:rsid w:val="1FA27270"/>
    <w:rsid w:val="330D7806"/>
    <w:rsid w:val="3FF53B2B"/>
    <w:rsid w:val="41494C70"/>
    <w:rsid w:val="424B29B6"/>
    <w:rsid w:val="4A240EA9"/>
    <w:rsid w:val="4FF91BCF"/>
    <w:rsid w:val="51C3380A"/>
    <w:rsid w:val="5A841DF9"/>
    <w:rsid w:val="5C9F4B60"/>
    <w:rsid w:val="5F025AEB"/>
    <w:rsid w:val="5FAB179B"/>
    <w:rsid w:val="5FD8248A"/>
    <w:rsid w:val="68D625DB"/>
    <w:rsid w:val="6C9347CE"/>
    <w:rsid w:val="6D555343"/>
    <w:rsid w:val="6F5911E1"/>
    <w:rsid w:val="71970545"/>
    <w:rsid w:val="730F28F3"/>
    <w:rsid w:val="754F30FC"/>
    <w:rsid w:val="7AC2120F"/>
    <w:rsid w:val="7CE15C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C5FA5"/>
    <w:pPr>
      <w:widowControl w:val="0"/>
      <w:jc w:val="both"/>
    </w:pPr>
    <w:rPr>
      <w:rFonts w:asciiTheme="minorHAnsi" w:eastAsiaTheme="minorEastAsia" w:hAnsiTheme="minorHAnsi" w:cstheme="minorBidi"/>
      <w:kern w:val="2"/>
      <w:sz w:val="21"/>
      <w:szCs w:val="22"/>
    </w:rPr>
  </w:style>
  <w:style w:type="paragraph" w:styleId="3">
    <w:name w:val="heading 3"/>
    <w:basedOn w:val="a"/>
    <w:next w:val="a"/>
    <w:unhideWhenUsed/>
    <w:qFormat/>
    <w:rsid w:val="00BC5FA5"/>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BC5FA5"/>
    <w:rPr>
      <w:rFonts w:ascii="宋体" w:eastAsia="宋体" w:hAnsi="Courier New" w:cs="Times New Roman"/>
      <w:sz w:val="24"/>
      <w:szCs w:val="20"/>
    </w:rPr>
  </w:style>
  <w:style w:type="paragraph" w:styleId="a4">
    <w:name w:val="footer"/>
    <w:basedOn w:val="a"/>
    <w:link w:val="Char"/>
    <w:qFormat/>
    <w:rsid w:val="00BC5FA5"/>
    <w:pPr>
      <w:tabs>
        <w:tab w:val="center" w:pos="4153"/>
        <w:tab w:val="right" w:pos="8306"/>
      </w:tabs>
      <w:snapToGrid w:val="0"/>
      <w:jc w:val="left"/>
    </w:pPr>
    <w:rPr>
      <w:sz w:val="18"/>
      <w:szCs w:val="18"/>
    </w:rPr>
  </w:style>
  <w:style w:type="paragraph" w:styleId="a5">
    <w:name w:val="header"/>
    <w:basedOn w:val="a"/>
    <w:link w:val="Char0"/>
    <w:qFormat/>
    <w:rsid w:val="00BC5FA5"/>
    <w:pPr>
      <w:pBdr>
        <w:bottom w:val="single" w:sz="6" w:space="1" w:color="auto"/>
      </w:pBdr>
      <w:tabs>
        <w:tab w:val="center" w:pos="4153"/>
        <w:tab w:val="right" w:pos="8306"/>
      </w:tabs>
      <w:snapToGrid w:val="0"/>
      <w:jc w:val="center"/>
    </w:pPr>
    <w:rPr>
      <w:sz w:val="18"/>
      <w:szCs w:val="18"/>
    </w:rPr>
  </w:style>
  <w:style w:type="paragraph" w:styleId="a6">
    <w:name w:val="Normal (Web)"/>
    <w:basedOn w:val="a"/>
    <w:rsid w:val="00BC5FA5"/>
    <w:pPr>
      <w:spacing w:beforeAutospacing="1" w:afterAutospacing="1"/>
      <w:jc w:val="left"/>
    </w:pPr>
    <w:rPr>
      <w:rFonts w:cs="Times New Roman"/>
      <w:kern w:val="0"/>
      <w:sz w:val="24"/>
    </w:rPr>
  </w:style>
  <w:style w:type="character" w:styleId="a7">
    <w:name w:val="Emphasis"/>
    <w:basedOn w:val="a0"/>
    <w:qFormat/>
    <w:rsid w:val="00BC5FA5"/>
    <w:rPr>
      <w:i/>
    </w:rPr>
  </w:style>
  <w:style w:type="character" w:customStyle="1" w:styleId="Char0">
    <w:name w:val="页眉 Char"/>
    <w:basedOn w:val="a0"/>
    <w:link w:val="a5"/>
    <w:qFormat/>
    <w:rsid w:val="00BC5FA5"/>
    <w:rPr>
      <w:kern w:val="2"/>
      <w:sz w:val="18"/>
      <w:szCs w:val="18"/>
    </w:rPr>
  </w:style>
  <w:style w:type="character" w:customStyle="1" w:styleId="Char">
    <w:name w:val="页脚 Char"/>
    <w:basedOn w:val="a0"/>
    <w:link w:val="a4"/>
    <w:qFormat/>
    <w:rsid w:val="00BC5FA5"/>
    <w:rPr>
      <w:kern w:val="2"/>
      <w:sz w:val="18"/>
      <w:szCs w:val="18"/>
    </w:rPr>
  </w:style>
  <w:style w:type="paragraph" w:customStyle="1" w:styleId="1">
    <w:name w:val="列出段落1"/>
    <w:basedOn w:val="a"/>
    <w:uiPriority w:val="34"/>
    <w:qFormat/>
    <w:rsid w:val="00BC5FA5"/>
    <w:pPr>
      <w:ind w:firstLineChars="200" w:firstLine="420"/>
    </w:pPr>
  </w:style>
  <w:style w:type="character" w:customStyle="1" w:styleId="Char1">
    <w:name w:val="制度正文 Char"/>
    <w:basedOn w:val="a0"/>
    <w:link w:val="a8"/>
    <w:locked/>
    <w:rsid w:val="0001252B"/>
    <w:rPr>
      <w:rFonts w:eastAsia="仿宋_GB2312"/>
      <w:sz w:val="32"/>
      <w:szCs w:val="32"/>
    </w:rPr>
  </w:style>
  <w:style w:type="paragraph" w:customStyle="1" w:styleId="a8">
    <w:name w:val="制度正文"/>
    <w:link w:val="Char1"/>
    <w:rsid w:val="0001252B"/>
    <w:pPr>
      <w:spacing w:line="560" w:lineRule="exact"/>
      <w:jc w:val="both"/>
    </w:pPr>
    <w:rPr>
      <w:rFonts w:eastAsia="仿宋_GB2312"/>
      <w:sz w:val="32"/>
      <w:szCs w:val="32"/>
    </w:rPr>
  </w:style>
  <w:style w:type="character" w:customStyle="1" w:styleId="apple-converted-space">
    <w:name w:val="apple-converted-space"/>
    <w:basedOn w:val="a0"/>
    <w:rsid w:val="00F934E3"/>
  </w:style>
  <w:style w:type="character" w:customStyle="1" w:styleId="param-name">
    <w:name w:val="param-name"/>
    <w:basedOn w:val="a0"/>
    <w:rsid w:val="00F934E3"/>
  </w:style>
  <w:style w:type="table" w:styleId="a9">
    <w:name w:val="Table Grid"/>
    <w:basedOn w:val="a1"/>
    <w:rsid w:val="00950B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2"/>
    <w:rsid w:val="001770CE"/>
    <w:rPr>
      <w:sz w:val="18"/>
      <w:szCs w:val="18"/>
    </w:rPr>
  </w:style>
  <w:style w:type="character" w:customStyle="1" w:styleId="Char2">
    <w:name w:val="批注框文本 Char"/>
    <w:basedOn w:val="a0"/>
    <w:link w:val="aa"/>
    <w:rsid w:val="001770CE"/>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divs>
    <w:div w:id="366026970">
      <w:bodyDiv w:val="1"/>
      <w:marLeft w:val="0"/>
      <w:marRight w:val="0"/>
      <w:marTop w:val="0"/>
      <w:marBottom w:val="0"/>
      <w:divBdr>
        <w:top w:val="none" w:sz="0" w:space="0" w:color="auto"/>
        <w:left w:val="none" w:sz="0" w:space="0" w:color="auto"/>
        <w:bottom w:val="none" w:sz="0" w:space="0" w:color="auto"/>
        <w:right w:val="none" w:sz="0" w:space="0" w:color="auto"/>
      </w:divBdr>
      <w:divsChild>
        <w:div w:id="1252809577">
          <w:marLeft w:val="0"/>
          <w:marRight w:val="0"/>
          <w:marTop w:val="0"/>
          <w:marBottom w:val="0"/>
          <w:divBdr>
            <w:top w:val="none" w:sz="0" w:space="0" w:color="auto"/>
            <w:left w:val="none" w:sz="0" w:space="0" w:color="auto"/>
            <w:bottom w:val="none" w:sz="0" w:space="0" w:color="auto"/>
            <w:right w:val="none" w:sz="0" w:space="0" w:color="auto"/>
          </w:divBdr>
        </w:div>
        <w:div w:id="1926649225">
          <w:marLeft w:val="0"/>
          <w:marRight w:val="0"/>
          <w:marTop w:val="0"/>
          <w:marBottom w:val="0"/>
          <w:divBdr>
            <w:top w:val="none" w:sz="0" w:space="0" w:color="auto"/>
            <w:left w:val="none" w:sz="0" w:space="0" w:color="auto"/>
            <w:bottom w:val="none" w:sz="0" w:space="0" w:color="auto"/>
            <w:right w:val="none" w:sz="0" w:space="0" w:color="auto"/>
          </w:divBdr>
        </w:div>
      </w:divsChild>
    </w:div>
    <w:div w:id="1598557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81" textRotate="1"/>
    <customShpInfo spid="_x0000_s3082" textRotate="1"/>
    <customShpInfo spid="_x0000_s3075"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Pages>
  <Words>191</Words>
  <Characters>1089</Characters>
  <Application>Microsoft Office Word</Application>
  <DocSecurity>0</DocSecurity>
  <Lines>9</Lines>
  <Paragraphs>2</Paragraphs>
  <ScaleCrop>false</ScaleCrop>
  <Company>Microsoft</Company>
  <LinksUpToDate>false</LinksUpToDate>
  <CharactersWithSpaces>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于俊清</cp:lastModifiedBy>
  <cp:revision>39</cp:revision>
  <cp:lastPrinted>2016-11-09T00:57:00Z</cp:lastPrinted>
  <dcterms:created xsi:type="dcterms:W3CDTF">2014-10-29T12:08:00Z</dcterms:created>
  <dcterms:modified xsi:type="dcterms:W3CDTF">2016-11-14T09:04:00Z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