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123BF" w:rsidRPr="00421C77" w:rsidRDefault="003123BF" w:rsidP="003123BF">
      <w:pPr>
        <w:ind w:firstLine="540"/>
        <w:jc w:val="left"/>
        <w:rPr>
          <w:rFonts w:ascii="仿宋_GB2312" w:eastAsia="仿宋_GB2312" w:hAnsi="微软雅黑" w:cs="仿宋_GB2312"/>
          <w:b/>
          <w:kern w:val="0"/>
          <w:sz w:val="32"/>
          <w:szCs w:val="32"/>
        </w:rPr>
      </w:pPr>
      <w:r w:rsidRPr="00421C77">
        <w:rPr>
          <w:rFonts w:ascii="仿宋_GB2312" w:eastAsia="仿宋_GB2312" w:hAnsi="微软雅黑" w:cs="仿宋_GB2312" w:hint="eastAsia"/>
          <w:b/>
          <w:kern w:val="0"/>
          <w:sz w:val="32"/>
          <w:szCs w:val="32"/>
        </w:rPr>
        <w:t>报价要求</w:t>
      </w:r>
    </w:p>
    <w:p w:rsidR="003123BF" w:rsidRDefault="003123BF" w:rsidP="003123BF">
      <w:pPr>
        <w:pStyle w:val="2"/>
        <w:tabs>
          <w:tab w:val="left" w:pos="425"/>
        </w:tabs>
        <w:adjustRightInd w:val="0"/>
        <w:snapToGrid w:val="0"/>
        <w:spacing w:line="560" w:lineRule="exact"/>
        <w:rPr>
          <w:szCs w:val="32"/>
        </w:rPr>
      </w:pPr>
      <w:r w:rsidRPr="00421C77">
        <w:rPr>
          <w:rFonts w:hint="eastAsia"/>
          <w:szCs w:val="32"/>
        </w:rPr>
        <w:t>参与本项目的供应商应综合考虑服务发生的人工、材料、机械设备及现场临建、水、电等费用综合报价（含利润、税金）等完成本项目相关工作，报价包括但不限于以下内容：</w:t>
      </w:r>
    </w:p>
    <w:p w:rsidR="003123BF" w:rsidRDefault="003123BF" w:rsidP="003123BF">
      <w:pPr>
        <w:pStyle w:val="2"/>
        <w:tabs>
          <w:tab w:val="left" w:pos="425"/>
        </w:tabs>
        <w:adjustRightInd w:val="0"/>
        <w:snapToGrid w:val="0"/>
        <w:spacing w:line="560" w:lineRule="exact"/>
        <w:rPr>
          <w:szCs w:val="32"/>
        </w:rPr>
      </w:pPr>
      <w:r w:rsidRPr="00421C77">
        <w:rPr>
          <w:szCs w:val="32"/>
        </w:rPr>
        <w:t>1.</w:t>
      </w:r>
      <w:r w:rsidRPr="00421C77">
        <w:rPr>
          <w:rFonts w:hint="eastAsia"/>
          <w:szCs w:val="32"/>
        </w:rPr>
        <w:t>根据要求需建设的必要的临时设施而发生的费用（如水电源接通、排水、搭设脚手架、临时支撑等）；</w:t>
      </w:r>
    </w:p>
    <w:p w:rsidR="003123BF" w:rsidRDefault="003123BF" w:rsidP="003123BF">
      <w:pPr>
        <w:pStyle w:val="2"/>
        <w:tabs>
          <w:tab w:val="left" w:pos="425"/>
        </w:tabs>
        <w:adjustRightInd w:val="0"/>
        <w:snapToGrid w:val="0"/>
        <w:spacing w:line="560" w:lineRule="exact"/>
        <w:rPr>
          <w:szCs w:val="32"/>
        </w:rPr>
      </w:pPr>
      <w:r w:rsidRPr="00421C77">
        <w:rPr>
          <w:szCs w:val="32"/>
        </w:rPr>
        <w:t>2.</w:t>
      </w:r>
      <w:r w:rsidRPr="00421C77">
        <w:rPr>
          <w:rFonts w:hint="eastAsia"/>
          <w:szCs w:val="32"/>
        </w:rPr>
        <w:t>设备及机具拆装采取的措施；</w:t>
      </w:r>
    </w:p>
    <w:p w:rsidR="003123BF" w:rsidRDefault="003123BF" w:rsidP="003123BF">
      <w:pPr>
        <w:pStyle w:val="2"/>
        <w:tabs>
          <w:tab w:val="left" w:pos="425"/>
        </w:tabs>
        <w:adjustRightInd w:val="0"/>
        <w:snapToGrid w:val="0"/>
        <w:spacing w:line="560" w:lineRule="exact"/>
        <w:rPr>
          <w:szCs w:val="32"/>
        </w:rPr>
      </w:pPr>
      <w:r w:rsidRPr="00421C77">
        <w:rPr>
          <w:szCs w:val="32"/>
        </w:rPr>
        <w:t>3.</w:t>
      </w:r>
      <w:r w:rsidRPr="00421C77">
        <w:rPr>
          <w:rFonts w:hint="eastAsia"/>
          <w:szCs w:val="32"/>
        </w:rPr>
        <w:t>本项目实施中可能发生的安全问题的治理防范措施费；</w:t>
      </w:r>
    </w:p>
    <w:p w:rsidR="003123BF" w:rsidRDefault="003123BF" w:rsidP="003123BF">
      <w:pPr>
        <w:pStyle w:val="2"/>
        <w:tabs>
          <w:tab w:val="left" w:pos="425"/>
        </w:tabs>
        <w:adjustRightInd w:val="0"/>
        <w:snapToGrid w:val="0"/>
        <w:spacing w:line="560" w:lineRule="exact"/>
        <w:rPr>
          <w:szCs w:val="32"/>
        </w:rPr>
      </w:pPr>
      <w:r w:rsidRPr="00421C77">
        <w:rPr>
          <w:szCs w:val="32"/>
        </w:rPr>
        <w:t>4.</w:t>
      </w:r>
      <w:r w:rsidRPr="00421C77">
        <w:rPr>
          <w:rFonts w:hint="eastAsia"/>
          <w:szCs w:val="32"/>
        </w:rPr>
        <w:t>合同中各类风险费用（如技术参数变化、防风、防火、防雨等）；</w:t>
      </w:r>
    </w:p>
    <w:p w:rsidR="003123BF" w:rsidRDefault="003123BF" w:rsidP="003123BF">
      <w:pPr>
        <w:pStyle w:val="2"/>
        <w:tabs>
          <w:tab w:val="left" w:pos="425"/>
        </w:tabs>
        <w:adjustRightInd w:val="0"/>
        <w:snapToGrid w:val="0"/>
        <w:spacing w:line="560" w:lineRule="exact"/>
        <w:rPr>
          <w:szCs w:val="32"/>
        </w:rPr>
      </w:pPr>
      <w:r w:rsidRPr="00421C77">
        <w:rPr>
          <w:szCs w:val="32"/>
        </w:rPr>
        <w:t>5.</w:t>
      </w:r>
      <w:r w:rsidRPr="00421C77">
        <w:rPr>
          <w:rFonts w:hint="eastAsia"/>
          <w:szCs w:val="32"/>
        </w:rPr>
        <w:t>垃圾废弃物清理搬运、施工区域清扫及为满足招标人规定的文明施工要求所发生的费用；</w:t>
      </w:r>
    </w:p>
    <w:p w:rsidR="003123BF" w:rsidRDefault="003123BF" w:rsidP="003123BF">
      <w:pPr>
        <w:pStyle w:val="2"/>
        <w:tabs>
          <w:tab w:val="left" w:pos="425"/>
        </w:tabs>
        <w:adjustRightInd w:val="0"/>
        <w:snapToGrid w:val="0"/>
        <w:spacing w:line="560" w:lineRule="exact"/>
        <w:rPr>
          <w:szCs w:val="32"/>
        </w:rPr>
      </w:pPr>
      <w:r w:rsidRPr="00421C77">
        <w:rPr>
          <w:szCs w:val="32"/>
        </w:rPr>
        <w:t>6.</w:t>
      </w:r>
      <w:r w:rsidRPr="00421C77">
        <w:rPr>
          <w:rFonts w:hint="eastAsia"/>
          <w:szCs w:val="32"/>
        </w:rPr>
        <w:t>投标人认为为完成本项目所必需的其它费用；</w:t>
      </w:r>
    </w:p>
    <w:p w:rsidR="003123BF" w:rsidRPr="00421C77" w:rsidRDefault="003123BF" w:rsidP="003123BF">
      <w:pPr>
        <w:pStyle w:val="2"/>
        <w:tabs>
          <w:tab w:val="left" w:pos="425"/>
        </w:tabs>
        <w:adjustRightInd w:val="0"/>
        <w:snapToGrid w:val="0"/>
        <w:spacing w:line="560" w:lineRule="exact"/>
        <w:rPr>
          <w:szCs w:val="32"/>
        </w:rPr>
      </w:pPr>
      <w:r w:rsidRPr="00421C77">
        <w:rPr>
          <w:szCs w:val="32"/>
        </w:rPr>
        <w:t>7.</w:t>
      </w:r>
      <w:r w:rsidRPr="00421C77">
        <w:rPr>
          <w:rFonts w:hint="eastAsia"/>
          <w:szCs w:val="32"/>
        </w:rPr>
        <w:t>本项目的报价全部采用人民币含税价格（需提供增值税专用发票）。</w:t>
      </w:r>
    </w:p>
    <w:p w:rsidR="003123BF" w:rsidRDefault="003123BF" w:rsidP="003123BF">
      <w:pPr>
        <w:widowControl/>
        <w:jc w:val="left"/>
        <w:rPr>
          <w:rFonts w:ascii="Times New Roman" w:eastAsia="宋体" w:hAnsi="Times New Roman" w:cs="Times New Roman"/>
          <w:sz w:val="28"/>
          <w:szCs w:val="28"/>
        </w:rPr>
      </w:pPr>
      <w:r>
        <w:rPr>
          <w:sz w:val="28"/>
          <w:szCs w:val="28"/>
        </w:rPr>
        <w:br w:type="page"/>
      </w:r>
    </w:p>
    <w:p w:rsidR="003123BF" w:rsidRDefault="003123BF" w:rsidP="00C71737">
      <w:pPr>
        <w:jc w:val="left"/>
        <w:rPr>
          <w:rFonts w:ascii="仿宋_GB2312" w:eastAsia="仿宋_GB2312" w:hAnsi="微软雅黑" w:cs="Times New Roman"/>
          <w:sz w:val="32"/>
          <w:szCs w:val="32"/>
        </w:rPr>
      </w:pPr>
      <w:r>
        <w:rPr>
          <w:rFonts w:ascii="仿宋_GB2312" w:eastAsia="仿宋_GB2312" w:hAnsi="微软雅黑" w:cs="Times New Roman" w:hint="eastAsia"/>
          <w:sz w:val="32"/>
          <w:szCs w:val="32"/>
        </w:rPr>
        <w:lastRenderedPageBreak/>
        <w:t>附件2：</w:t>
      </w:r>
    </w:p>
    <w:p w:rsidR="00BC5E33" w:rsidRDefault="00BC5E33" w:rsidP="00BC5E33">
      <w:pPr>
        <w:snapToGrid w:val="0"/>
        <w:jc w:val="center"/>
        <w:rPr>
          <w:rFonts w:ascii="宋体" w:hAnsi="宋体" w:cs="宋体"/>
          <w:sz w:val="28"/>
          <w:szCs w:val="28"/>
        </w:rPr>
      </w:pPr>
    </w:p>
    <w:p w:rsidR="00BC5E33" w:rsidRDefault="00BC5E33" w:rsidP="00BC5E33">
      <w:pPr>
        <w:snapToGrid w:val="0"/>
        <w:rPr>
          <w:rFonts w:ascii="宋体" w:hAnsi="宋体" w:cs="宋体"/>
          <w:sz w:val="28"/>
          <w:szCs w:val="28"/>
        </w:rPr>
      </w:pPr>
    </w:p>
    <w:p w:rsidR="00BC5E33" w:rsidRDefault="00BC5E33" w:rsidP="00BC5E33">
      <w:pPr>
        <w:snapToGrid w:val="0"/>
        <w:jc w:val="center"/>
        <w:rPr>
          <w:rFonts w:ascii="黑体" w:eastAsia="黑体" w:hAnsi="黑体"/>
          <w:b/>
          <w:bCs/>
          <w:kern w:val="44"/>
          <w:sz w:val="44"/>
          <w:szCs w:val="44"/>
        </w:rPr>
      </w:pPr>
    </w:p>
    <w:p w:rsidR="00BC5E33" w:rsidRDefault="00BC5E33" w:rsidP="00BC5E33">
      <w:pPr>
        <w:snapToGrid w:val="0"/>
        <w:jc w:val="center"/>
        <w:rPr>
          <w:rFonts w:ascii="黑体" w:eastAsia="黑体" w:hAnsi="黑体"/>
          <w:b/>
          <w:bCs/>
          <w:kern w:val="44"/>
          <w:sz w:val="44"/>
          <w:szCs w:val="44"/>
        </w:rPr>
      </w:pPr>
    </w:p>
    <w:p w:rsidR="00BC5E33" w:rsidRPr="00AE67A6" w:rsidRDefault="00BC5E33" w:rsidP="00BC5E33">
      <w:pPr>
        <w:snapToGrid w:val="0"/>
        <w:jc w:val="center"/>
        <w:rPr>
          <w:rFonts w:ascii="黑体" w:eastAsia="黑体" w:hAnsi="黑体"/>
          <w:b/>
          <w:bCs/>
          <w:kern w:val="44"/>
          <w:sz w:val="44"/>
          <w:szCs w:val="44"/>
        </w:rPr>
      </w:pPr>
    </w:p>
    <w:p w:rsidR="00BC5E33" w:rsidRDefault="00BC5E33" w:rsidP="00BC5E33">
      <w:pPr>
        <w:spacing w:line="360" w:lineRule="auto"/>
        <w:jc w:val="center"/>
        <w:outlineLvl w:val="0"/>
        <w:rPr>
          <w:rFonts w:ascii="黑体" w:eastAsia="黑体" w:hAnsi="黑体"/>
          <w:b/>
          <w:bCs/>
          <w:kern w:val="44"/>
          <w:sz w:val="44"/>
          <w:szCs w:val="44"/>
        </w:rPr>
      </w:pPr>
      <w:r>
        <w:rPr>
          <w:rFonts w:ascii="黑体" w:eastAsia="黑体" w:hAnsi="黑体" w:hint="eastAsia"/>
          <w:b/>
          <w:bCs/>
          <w:kern w:val="44"/>
          <w:sz w:val="44"/>
          <w:szCs w:val="44"/>
        </w:rPr>
        <w:t>3-6号门机中心滑环改造项目</w:t>
      </w:r>
    </w:p>
    <w:p w:rsidR="00BC5E33" w:rsidRDefault="00BC5E33" w:rsidP="00BC5E33">
      <w:pPr>
        <w:spacing w:line="360" w:lineRule="auto"/>
        <w:jc w:val="center"/>
        <w:outlineLvl w:val="0"/>
        <w:rPr>
          <w:rFonts w:ascii="黑体" w:eastAsia="黑体" w:hAnsi="黑体"/>
          <w:b/>
          <w:bCs/>
          <w:kern w:val="44"/>
          <w:sz w:val="44"/>
          <w:szCs w:val="44"/>
        </w:rPr>
      </w:pPr>
      <w:r>
        <w:rPr>
          <w:rFonts w:ascii="黑体" w:eastAsia="黑体" w:hAnsi="黑体" w:hint="eastAsia"/>
          <w:b/>
          <w:bCs/>
          <w:kern w:val="44"/>
          <w:sz w:val="44"/>
          <w:szCs w:val="44"/>
        </w:rPr>
        <w:t>技术规格书</w:t>
      </w:r>
    </w:p>
    <w:p w:rsidR="00BC5E33" w:rsidRDefault="00BC5E33" w:rsidP="00BC5E33">
      <w:pPr>
        <w:snapToGrid w:val="0"/>
        <w:rPr>
          <w:rFonts w:ascii="宋体" w:hAnsi="宋体" w:cs="宋体"/>
          <w:sz w:val="28"/>
          <w:szCs w:val="28"/>
        </w:rPr>
      </w:pPr>
    </w:p>
    <w:p w:rsidR="00BC5E33" w:rsidRDefault="00BC5E33" w:rsidP="00BC5E33">
      <w:pPr>
        <w:snapToGrid w:val="0"/>
        <w:rPr>
          <w:rFonts w:ascii="宋体" w:hAnsi="宋体" w:cs="宋体"/>
          <w:sz w:val="28"/>
          <w:szCs w:val="28"/>
        </w:rPr>
      </w:pPr>
    </w:p>
    <w:p w:rsidR="00BC5E33" w:rsidRDefault="00BC5E33" w:rsidP="00BC5E33">
      <w:pPr>
        <w:snapToGrid w:val="0"/>
        <w:rPr>
          <w:rFonts w:ascii="宋体" w:hAnsi="宋体" w:cs="宋体"/>
          <w:sz w:val="28"/>
          <w:szCs w:val="28"/>
        </w:rPr>
      </w:pPr>
    </w:p>
    <w:p w:rsidR="00BC5E33" w:rsidRDefault="00BC5E33" w:rsidP="00BC5E33">
      <w:pPr>
        <w:snapToGrid w:val="0"/>
        <w:rPr>
          <w:rFonts w:ascii="宋体" w:hAnsi="宋体" w:cs="宋体"/>
          <w:sz w:val="28"/>
          <w:szCs w:val="28"/>
        </w:rPr>
      </w:pPr>
    </w:p>
    <w:p w:rsidR="00BC5E33" w:rsidRDefault="00BC5E33" w:rsidP="00BC5E33">
      <w:pPr>
        <w:snapToGrid w:val="0"/>
        <w:rPr>
          <w:rFonts w:ascii="宋体" w:hAnsi="宋体" w:cs="宋体"/>
          <w:sz w:val="28"/>
          <w:szCs w:val="28"/>
        </w:rPr>
      </w:pPr>
    </w:p>
    <w:p w:rsidR="00BC5E33" w:rsidRDefault="00BC5E33" w:rsidP="00BC5E33">
      <w:pPr>
        <w:snapToGrid w:val="0"/>
        <w:rPr>
          <w:rFonts w:ascii="宋体" w:hAnsi="宋体" w:cs="宋体"/>
          <w:sz w:val="28"/>
          <w:szCs w:val="28"/>
        </w:rPr>
      </w:pPr>
    </w:p>
    <w:p w:rsidR="00BC5E33" w:rsidRDefault="00BC5E33" w:rsidP="00BC5E33">
      <w:pPr>
        <w:snapToGrid w:val="0"/>
        <w:rPr>
          <w:rFonts w:ascii="宋体" w:hAnsi="宋体" w:cs="宋体"/>
          <w:sz w:val="28"/>
          <w:szCs w:val="28"/>
        </w:rPr>
      </w:pPr>
    </w:p>
    <w:p w:rsidR="00BC5E33" w:rsidRDefault="00BC5E33" w:rsidP="00BC5E33">
      <w:pPr>
        <w:snapToGrid w:val="0"/>
        <w:rPr>
          <w:rFonts w:ascii="宋体" w:hAnsi="宋体" w:cs="宋体"/>
          <w:sz w:val="28"/>
          <w:szCs w:val="28"/>
        </w:rPr>
      </w:pPr>
    </w:p>
    <w:p w:rsidR="00BC5E33" w:rsidRDefault="00BC5E33" w:rsidP="00BC5E33">
      <w:pPr>
        <w:snapToGrid w:val="0"/>
        <w:rPr>
          <w:rFonts w:ascii="宋体" w:hAnsi="宋体" w:cs="宋体"/>
          <w:sz w:val="28"/>
          <w:szCs w:val="28"/>
        </w:rPr>
      </w:pPr>
    </w:p>
    <w:p w:rsidR="00BC5E33" w:rsidRDefault="00BC5E33" w:rsidP="00BC5E33">
      <w:pPr>
        <w:snapToGrid w:val="0"/>
        <w:rPr>
          <w:rFonts w:ascii="宋体" w:hAnsi="宋体" w:cs="宋体"/>
          <w:sz w:val="28"/>
          <w:szCs w:val="28"/>
        </w:rPr>
      </w:pPr>
    </w:p>
    <w:p w:rsidR="00BC5E33" w:rsidRDefault="00BC5E33" w:rsidP="00BC5E33">
      <w:pPr>
        <w:snapToGrid w:val="0"/>
        <w:rPr>
          <w:rFonts w:ascii="宋体" w:hAnsi="宋体" w:cs="宋体"/>
          <w:sz w:val="28"/>
          <w:szCs w:val="28"/>
        </w:rPr>
      </w:pPr>
    </w:p>
    <w:p w:rsidR="00BC5E33" w:rsidRDefault="00BC5E33" w:rsidP="00BC5E33">
      <w:pPr>
        <w:snapToGrid w:val="0"/>
        <w:rPr>
          <w:rFonts w:ascii="宋体" w:hAnsi="宋体" w:cs="宋体"/>
          <w:sz w:val="28"/>
          <w:szCs w:val="28"/>
        </w:rPr>
      </w:pPr>
    </w:p>
    <w:p w:rsidR="00BC5E33" w:rsidRDefault="00BC5E33" w:rsidP="00BC5E33">
      <w:pPr>
        <w:snapToGrid w:val="0"/>
        <w:rPr>
          <w:rFonts w:ascii="宋体" w:hAnsi="宋体" w:cs="宋体"/>
          <w:sz w:val="28"/>
          <w:szCs w:val="28"/>
        </w:rPr>
      </w:pPr>
    </w:p>
    <w:p w:rsidR="00BC5E33" w:rsidRDefault="00BC5E33" w:rsidP="00BC5E33">
      <w:pPr>
        <w:snapToGrid w:val="0"/>
        <w:rPr>
          <w:rFonts w:ascii="宋体" w:hAnsi="宋体" w:cs="宋体"/>
          <w:sz w:val="28"/>
          <w:szCs w:val="28"/>
        </w:rPr>
      </w:pPr>
    </w:p>
    <w:p w:rsidR="00BC5E33" w:rsidRDefault="00BC5E33" w:rsidP="00BC5E33">
      <w:pPr>
        <w:snapToGrid w:val="0"/>
        <w:rPr>
          <w:rFonts w:ascii="宋体" w:hAnsi="宋体" w:cs="宋体"/>
          <w:sz w:val="28"/>
          <w:szCs w:val="28"/>
        </w:rPr>
      </w:pPr>
    </w:p>
    <w:p w:rsidR="00BC5E33" w:rsidRDefault="00BC5E33" w:rsidP="00BC5E33">
      <w:pPr>
        <w:snapToGrid w:val="0"/>
        <w:rPr>
          <w:rFonts w:ascii="宋体" w:hAnsi="宋体" w:cs="宋体"/>
          <w:sz w:val="28"/>
          <w:szCs w:val="28"/>
        </w:rPr>
      </w:pPr>
    </w:p>
    <w:p w:rsidR="00BC5E33" w:rsidRDefault="00BC5E33" w:rsidP="00BC5E33">
      <w:pPr>
        <w:snapToGrid w:val="0"/>
        <w:rPr>
          <w:rFonts w:ascii="宋体" w:hAnsi="宋体" w:cs="宋体"/>
          <w:sz w:val="28"/>
          <w:szCs w:val="28"/>
        </w:rPr>
      </w:pPr>
    </w:p>
    <w:p w:rsidR="00BC5E33" w:rsidRDefault="00BC5E33" w:rsidP="00BC5E33">
      <w:pPr>
        <w:snapToGrid w:val="0"/>
        <w:rPr>
          <w:rFonts w:ascii="宋体" w:hAnsi="宋体" w:cs="宋体"/>
          <w:sz w:val="28"/>
          <w:szCs w:val="28"/>
        </w:rPr>
      </w:pPr>
    </w:p>
    <w:p w:rsidR="00BC5E33" w:rsidRDefault="00BC5E33" w:rsidP="00BC5E33">
      <w:pPr>
        <w:snapToGrid w:val="0"/>
        <w:rPr>
          <w:rFonts w:ascii="宋体" w:hAnsi="宋体" w:cs="宋体"/>
          <w:sz w:val="28"/>
          <w:szCs w:val="28"/>
        </w:rPr>
      </w:pPr>
    </w:p>
    <w:p w:rsidR="00BC5E33" w:rsidRDefault="00BC5E33" w:rsidP="00BC5E33">
      <w:pPr>
        <w:snapToGrid w:val="0"/>
        <w:rPr>
          <w:rFonts w:ascii="宋体" w:hAnsi="宋体" w:cs="宋体"/>
          <w:sz w:val="28"/>
          <w:szCs w:val="28"/>
        </w:rPr>
      </w:pPr>
    </w:p>
    <w:p w:rsidR="00BC5E33" w:rsidRDefault="00BC5E33" w:rsidP="00BC5E33">
      <w:pPr>
        <w:snapToGrid w:val="0"/>
        <w:rPr>
          <w:rFonts w:ascii="宋体" w:hAnsi="宋体" w:cs="宋体"/>
          <w:sz w:val="28"/>
          <w:szCs w:val="28"/>
        </w:rPr>
      </w:pPr>
    </w:p>
    <w:p w:rsidR="00BC5E33" w:rsidRDefault="00BC5E33" w:rsidP="00BC5E33">
      <w:pPr>
        <w:snapToGrid w:val="0"/>
        <w:rPr>
          <w:rFonts w:ascii="宋体" w:hAnsi="宋体" w:cs="宋体"/>
          <w:sz w:val="28"/>
          <w:szCs w:val="28"/>
        </w:rPr>
      </w:pPr>
    </w:p>
    <w:p w:rsidR="00BC5E33" w:rsidRDefault="00BC5E33" w:rsidP="00BC5E33">
      <w:pPr>
        <w:spacing w:line="360" w:lineRule="auto"/>
        <w:jc w:val="center"/>
        <w:rPr>
          <w:rFonts w:ascii="黑体" w:eastAsia="黑体"/>
          <w:b/>
          <w:sz w:val="32"/>
          <w:szCs w:val="32"/>
        </w:rPr>
      </w:pPr>
      <w:r>
        <w:rPr>
          <w:rFonts w:ascii="黑体" w:eastAsia="黑体" w:hint="eastAsia"/>
          <w:b/>
          <w:sz w:val="32"/>
          <w:szCs w:val="32"/>
        </w:rPr>
        <w:t>神华黄骅港务有限责任公司</w:t>
      </w:r>
    </w:p>
    <w:p w:rsidR="00BC5E33" w:rsidRDefault="00BC5E33" w:rsidP="00BC5E33">
      <w:pPr>
        <w:spacing w:line="360" w:lineRule="auto"/>
        <w:jc w:val="center"/>
        <w:rPr>
          <w:rFonts w:ascii="黑体" w:eastAsia="黑体"/>
          <w:b/>
          <w:sz w:val="32"/>
          <w:szCs w:val="32"/>
        </w:rPr>
      </w:pPr>
      <w:r>
        <w:rPr>
          <w:rFonts w:ascii="黑体" w:eastAsia="黑体" w:hint="eastAsia"/>
          <w:b/>
          <w:sz w:val="32"/>
          <w:szCs w:val="32"/>
        </w:rPr>
        <w:t>2017-02-10</w:t>
      </w:r>
    </w:p>
    <w:p w:rsidR="00BC5E33" w:rsidRDefault="00BC5E33" w:rsidP="00BC5E33">
      <w:pPr>
        <w:spacing w:line="560" w:lineRule="exact"/>
        <w:outlineLvl w:val="0"/>
        <w:rPr>
          <w:rFonts w:ascii="宋体"/>
          <w:b/>
          <w:bCs/>
          <w:sz w:val="28"/>
          <w:szCs w:val="24"/>
        </w:rPr>
      </w:pPr>
      <w:r>
        <w:rPr>
          <w:rFonts w:hint="eastAsia"/>
        </w:rPr>
        <w:br w:type="page"/>
      </w:r>
      <w:bookmarkStart w:id="0" w:name="_Toc376968404"/>
      <w:r>
        <w:rPr>
          <w:rFonts w:ascii="宋体" w:hint="eastAsia"/>
          <w:b/>
          <w:bCs/>
          <w:sz w:val="28"/>
          <w:szCs w:val="24"/>
        </w:rPr>
        <w:lastRenderedPageBreak/>
        <w:t>1.总则</w:t>
      </w:r>
      <w:bookmarkEnd w:id="0"/>
    </w:p>
    <w:p w:rsidR="00BC5E33" w:rsidRDefault="00BC5E33" w:rsidP="00BC5E33">
      <w:pPr>
        <w:spacing w:line="560" w:lineRule="exact"/>
        <w:ind w:firstLineChars="200" w:firstLine="560"/>
        <w:outlineLvl w:val="0"/>
        <w:rPr>
          <w:rFonts w:ascii="宋体"/>
          <w:bCs/>
          <w:sz w:val="28"/>
          <w:szCs w:val="24"/>
        </w:rPr>
      </w:pPr>
      <w:r>
        <w:rPr>
          <w:rFonts w:ascii="宋体" w:hint="eastAsia"/>
          <w:bCs/>
          <w:sz w:val="28"/>
          <w:szCs w:val="24"/>
        </w:rPr>
        <w:t>1.1本规格书适用于神华黄骅港务有限责任公司3-6号门机中心滑环改造项目的基本技术要求和主要技术参数的有关条款，并非该项目的所有细节。投标方应仔细阅读，如发现有疑问、不详和矛盾之处，请立即与神华黄骅港务有限公司(以下简称采购方)联系。</w:t>
      </w:r>
    </w:p>
    <w:p w:rsidR="00BC5E33" w:rsidRDefault="00BC5E33" w:rsidP="00BC5E33">
      <w:pPr>
        <w:spacing w:line="560" w:lineRule="exact"/>
        <w:ind w:firstLineChars="200" w:firstLine="560"/>
        <w:outlineLvl w:val="0"/>
        <w:rPr>
          <w:rFonts w:ascii="宋体"/>
          <w:bCs/>
          <w:sz w:val="28"/>
          <w:szCs w:val="24"/>
        </w:rPr>
      </w:pPr>
      <w:r>
        <w:rPr>
          <w:rFonts w:ascii="宋体" w:hint="eastAsia"/>
          <w:bCs/>
          <w:sz w:val="28"/>
          <w:szCs w:val="24"/>
        </w:rPr>
        <w:t>上述项目施工于神华黄骅港务有限公司物流中心3-6号门机。</w:t>
      </w:r>
    </w:p>
    <w:p w:rsidR="00BC5E33" w:rsidRDefault="00BC5E33" w:rsidP="00BC5E33">
      <w:pPr>
        <w:spacing w:line="560" w:lineRule="exact"/>
        <w:ind w:firstLineChars="200" w:firstLine="560"/>
        <w:outlineLvl w:val="0"/>
        <w:rPr>
          <w:rFonts w:ascii="宋体"/>
          <w:bCs/>
          <w:sz w:val="28"/>
          <w:szCs w:val="24"/>
        </w:rPr>
      </w:pPr>
      <w:r>
        <w:rPr>
          <w:rFonts w:ascii="宋体" w:hint="eastAsia"/>
          <w:bCs/>
          <w:sz w:val="28"/>
          <w:szCs w:val="24"/>
        </w:rPr>
        <w:t>1.2本规格书所使用的标准如与施工方所执行的标准发生矛盾时，按较高标准执行。</w:t>
      </w:r>
    </w:p>
    <w:p w:rsidR="00BC5E33" w:rsidRDefault="00BC5E33" w:rsidP="00BC5E33">
      <w:pPr>
        <w:spacing w:line="560" w:lineRule="exact"/>
        <w:ind w:firstLineChars="200" w:firstLine="560"/>
        <w:outlineLvl w:val="0"/>
        <w:rPr>
          <w:rFonts w:ascii="宋体"/>
          <w:bCs/>
          <w:sz w:val="28"/>
          <w:szCs w:val="24"/>
        </w:rPr>
      </w:pPr>
      <w:r>
        <w:rPr>
          <w:rFonts w:ascii="宋体" w:hint="eastAsia"/>
          <w:bCs/>
          <w:sz w:val="28"/>
          <w:szCs w:val="24"/>
        </w:rPr>
        <w:t>1.3在签订合同后，采购方有权提出因标准、规范和规程发生变化而产生的一些修订要求，具体事项宜由双方共同协商确定。</w:t>
      </w:r>
    </w:p>
    <w:p w:rsidR="00BC5E33" w:rsidRDefault="00BC5E33" w:rsidP="00BC5E33">
      <w:pPr>
        <w:spacing w:line="560" w:lineRule="exact"/>
        <w:ind w:firstLineChars="200" w:firstLine="560"/>
        <w:outlineLvl w:val="0"/>
        <w:rPr>
          <w:rFonts w:ascii="宋体"/>
          <w:bCs/>
          <w:sz w:val="28"/>
          <w:szCs w:val="24"/>
        </w:rPr>
      </w:pPr>
      <w:r>
        <w:rPr>
          <w:rFonts w:ascii="宋体" w:hint="eastAsia"/>
          <w:bCs/>
          <w:sz w:val="28"/>
          <w:szCs w:val="24"/>
        </w:rPr>
        <w:t>1.4 如果施工方没有以书面形式对本规格书的条文提出异议，则意味着施工方提供的设备完全符合本规格书的要求。</w:t>
      </w:r>
    </w:p>
    <w:p w:rsidR="00BC5E33" w:rsidRDefault="00BC5E33" w:rsidP="00BC5E33">
      <w:pPr>
        <w:spacing w:line="560" w:lineRule="exact"/>
        <w:ind w:firstLineChars="200" w:firstLine="560"/>
        <w:outlineLvl w:val="0"/>
        <w:rPr>
          <w:rFonts w:ascii="宋体"/>
          <w:bCs/>
          <w:sz w:val="28"/>
          <w:szCs w:val="24"/>
        </w:rPr>
      </w:pPr>
      <w:r>
        <w:rPr>
          <w:rFonts w:ascii="宋体" w:hint="eastAsia"/>
          <w:bCs/>
          <w:sz w:val="28"/>
          <w:szCs w:val="24"/>
        </w:rPr>
        <w:t>1.5本规格书经双方确认后作为订货合同的技术附件，与合同正文具有同等效力。</w:t>
      </w:r>
      <w:bookmarkStart w:id="1" w:name="_Toc376968405"/>
    </w:p>
    <w:p w:rsidR="00BC5E33" w:rsidRDefault="00BC5E33" w:rsidP="00BC5E33">
      <w:pPr>
        <w:spacing w:line="560" w:lineRule="exact"/>
        <w:outlineLvl w:val="0"/>
        <w:rPr>
          <w:rFonts w:ascii="宋体"/>
          <w:b/>
          <w:bCs/>
          <w:sz w:val="28"/>
          <w:szCs w:val="24"/>
        </w:rPr>
      </w:pPr>
      <w:r>
        <w:rPr>
          <w:rFonts w:ascii="宋体" w:hint="eastAsia"/>
          <w:b/>
          <w:bCs/>
          <w:sz w:val="28"/>
          <w:szCs w:val="24"/>
        </w:rPr>
        <w:t>2.工程概况</w:t>
      </w:r>
      <w:bookmarkEnd w:id="1"/>
    </w:p>
    <w:p w:rsidR="00BC5E33" w:rsidRDefault="00BC5E33" w:rsidP="00BC5E33">
      <w:pPr>
        <w:spacing w:line="560" w:lineRule="exact"/>
        <w:ind w:firstLineChars="200" w:firstLine="560"/>
        <w:outlineLvl w:val="0"/>
        <w:rPr>
          <w:rFonts w:ascii="宋体"/>
          <w:bCs/>
          <w:sz w:val="28"/>
          <w:szCs w:val="24"/>
        </w:rPr>
      </w:pPr>
      <w:bookmarkStart w:id="2" w:name="_Toc284159228"/>
      <w:bookmarkStart w:id="3" w:name="_Toc290443629"/>
      <w:bookmarkStart w:id="4" w:name="_Toc290444219"/>
      <w:bookmarkStart w:id="5" w:name="_Toc290444440"/>
      <w:bookmarkStart w:id="6" w:name="_Toc290445206"/>
      <w:bookmarkStart w:id="7" w:name="_Toc290454067"/>
      <w:bookmarkStart w:id="8" w:name="_Toc290534514"/>
      <w:bookmarkStart w:id="9" w:name="_Toc290534997"/>
      <w:bookmarkStart w:id="10" w:name="_Toc290535684"/>
      <w:bookmarkStart w:id="11" w:name="_Toc290555574"/>
      <w:r>
        <w:rPr>
          <w:rFonts w:ascii="宋体" w:hint="eastAsia"/>
          <w:bCs/>
          <w:sz w:val="28"/>
          <w:szCs w:val="24"/>
        </w:rPr>
        <w:t>2.1承揽范围</w:t>
      </w:r>
    </w:p>
    <w:p w:rsidR="00BC5E33" w:rsidRDefault="00BC5E33" w:rsidP="00BC5E33">
      <w:pPr>
        <w:spacing w:line="560" w:lineRule="exact"/>
        <w:ind w:firstLineChars="200" w:firstLine="560"/>
        <w:outlineLvl w:val="0"/>
        <w:rPr>
          <w:rFonts w:ascii="宋体"/>
          <w:bCs/>
          <w:sz w:val="28"/>
          <w:szCs w:val="24"/>
        </w:rPr>
      </w:pPr>
      <w:r>
        <w:rPr>
          <w:rFonts w:ascii="宋体" w:hint="eastAsia"/>
          <w:bCs/>
          <w:sz w:val="28"/>
          <w:szCs w:val="24"/>
        </w:rPr>
        <w:t>施工方负责神华黄骅港务公司3-6号门机中心滑环改造的设计、制造、运输、安装、调试、售后服务工作。</w:t>
      </w:r>
    </w:p>
    <w:p w:rsidR="00BC5E33" w:rsidRDefault="00BC5E33" w:rsidP="00BC5E33">
      <w:pPr>
        <w:spacing w:line="560" w:lineRule="exact"/>
        <w:ind w:firstLineChars="200" w:firstLine="560"/>
        <w:outlineLvl w:val="0"/>
        <w:rPr>
          <w:rFonts w:ascii="宋体"/>
          <w:bCs/>
          <w:sz w:val="28"/>
          <w:szCs w:val="24"/>
        </w:rPr>
      </w:pPr>
      <w:r>
        <w:rPr>
          <w:rFonts w:ascii="宋体" w:hint="eastAsia"/>
          <w:bCs/>
          <w:sz w:val="28"/>
          <w:szCs w:val="24"/>
        </w:rPr>
        <w:t>本项目包括以下内容：拆除3-6号门机中心滑环顶端万向节连接机构，测量中心转柱上下部分的中心点，偏差≤2mm，重新固定中心滑环及连接机构，保证转动过程无扭曲现象。</w:t>
      </w:r>
    </w:p>
    <w:p w:rsidR="00BC5E33" w:rsidRDefault="00BC5E33" w:rsidP="00BC5E33">
      <w:pPr>
        <w:spacing w:line="560" w:lineRule="exact"/>
        <w:ind w:firstLineChars="200" w:firstLine="560"/>
        <w:outlineLvl w:val="0"/>
        <w:rPr>
          <w:rFonts w:ascii="宋体"/>
          <w:bCs/>
          <w:sz w:val="28"/>
          <w:szCs w:val="24"/>
        </w:rPr>
      </w:pPr>
      <w:r>
        <w:rPr>
          <w:rFonts w:ascii="宋体" w:hint="eastAsia"/>
          <w:bCs/>
          <w:sz w:val="28"/>
          <w:szCs w:val="24"/>
        </w:rPr>
        <w:t>2.2施工范围</w:t>
      </w:r>
    </w:p>
    <w:p w:rsidR="00BC5E33" w:rsidRDefault="00BC5E33" w:rsidP="00BC5E33">
      <w:pPr>
        <w:spacing w:line="560" w:lineRule="exact"/>
        <w:ind w:firstLineChars="200" w:firstLine="560"/>
        <w:outlineLvl w:val="0"/>
        <w:rPr>
          <w:rFonts w:ascii="宋体"/>
          <w:bCs/>
          <w:sz w:val="28"/>
          <w:szCs w:val="24"/>
        </w:rPr>
      </w:pPr>
      <w:r>
        <w:rPr>
          <w:rFonts w:ascii="宋体" w:hint="eastAsia"/>
          <w:bCs/>
          <w:sz w:val="28"/>
          <w:szCs w:val="24"/>
        </w:rPr>
        <w:t>2.2.1拆除3-6号门机中心滑环顶部万向节连接机构及接线。</w:t>
      </w:r>
    </w:p>
    <w:p w:rsidR="00BC5E33" w:rsidRDefault="00BC5E33" w:rsidP="00BC5E33">
      <w:pPr>
        <w:spacing w:line="560" w:lineRule="exact"/>
        <w:ind w:firstLineChars="200" w:firstLine="560"/>
        <w:outlineLvl w:val="0"/>
        <w:rPr>
          <w:rFonts w:ascii="宋体"/>
          <w:bCs/>
          <w:sz w:val="28"/>
          <w:szCs w:val="24"/>
        </w:rPr>
      </w:pPr>
      <w:r>
        <w:rPr>
          <w:rFonts w:ascii="宋体" w:hint="eastAsia"/>
          <w:bCs/>
          <w:sz w:val="28"/>
          <w:szCs w:val="24"/>
        </w:rPr>
        <w:t>2.2.2拆除滑环固定底座。</w:t>
      </w:r>
    </w:p>
    <w:p w:rsidR="00BC5E33" w:rsidRDefault="00BC5E33" w:rsidP="00BC5E33">
      <w:pPr>
        <w:spacing w:line="560" w:lineRule="exact"/>
        <w:ind w:firstLineChars="200" w:firstLine="560"/>
        <w:outlineLvl w:val="0"/>
        <w:rPr>
          <w:rFonts w:ascii="宋体"/>
          <w:bCs/>
          <w:sz w:val="28"/>
          <w:szCs w:val="24"/>
        </w:rPr>
      </w:pPr>
      <w:r>
        <w:rPr>
          <w:rFonts w:ascii="宋体" w:hint="eastAsia"/>
          <w:bCs/>
          <w:sz w:val="28"/>
          <w:szCs w:val="24"/>
        </w:rPr>
        <w:lastRenderedPageBreak/>
        <w:t>2.2.3采用精密测量设备重新测量中心点，且中心点偏差≤2mm。</w:t>
      </w:r>
    </w:p>
    <w:p w:rsidR="00BC5E33" w:rsidRDefault="00BC5E33" w:rsidP="00BC5E33">
      <w:pPr>
        <w:spacing w:line="560" w:lineRule="exact"/>
        <w:ind w:firstLineChars="200" w:firstLine="560"/>
        <w:outlineLvl w:val="0"/>
        <w:rPr>
          <w:rFonts w:ascii="宋体"/>
          <w:bCs/>
          <w:sz w:val="28"/>
          <w:szCs w:val="24"/>
        </w:rPr>
      </w:pPr>
      <w:r>
        <w:rPr>
          <w:rFonts w:ascii="宋体" w:hint="eastAsia"/>
          <w:bCs/>
          <w:sz w:val="28"/>
          <w:szCs w:val="24"/>
        </w:rPr>
        <w:t>2.2.4 将万向节更换为伸缩焊接式万向联轴器。</w:t>
      </w:r>
    </w:p>
    <w:p w:rsidR="00BC5E33" w:rsidRDefault="00BC5E33" w:rsidP="00BC5E33">
      <w:pPr>
        <w:spacing w:line="560" w:lineRule="exact"/>
        <w:ind w:firstLineChars="200" w:firstLine="560"/>
        <w:outlineLvl w:val="0"/>
        <w:rPr>
          <w:rFonts w:ascii="宋体"/>
          <w:bCs/>
          <w:sz w:val="28"/>
          <w:szCs w:val="24"/>
        </w:rPr>
      </w:pPr>
      <w:r>
        <w:rPr>
          <w:rFonts w:ascii="宋体" w:hint="eastAsia"/>
          <w:bCs/>
          <w:sz w:val="28"/>
          <w:szCs w:val="24"/>
        </w:rPr>
        <w:t>2.3合同包括设备的选型、采购、运输（包括二次倒运）、接卸、交货、现场保管、安装、试运转、考核、验收、保险、风险、操作人员培训及其他必要的技术服务等。</w:t>
      </w:r>
    </w:p>
    <w:p w:rsidR="00BC5E33" w:rsidRDefault="00BC5E33" w:rsidP="00BC5E33">
      <w:pPr>
        <w:spacing w:line="560" w:lineRule="exact"/>
        <w:ind w:firstLineChars="200" w:firstLine="560"/>
        <w:outlineLvl w:val="0"/>
        <w:rPr>
          <w:rFonts w:ascii="宋体"/>
          <w:bCs/>
          <w:sz w:val="28"/>
          <w:szCs w:val="24"/>
        </w:rPr>
      </w:pPr>
      <w:r>
        <w:rPr>
          <w:rFonts w:ascii="宋体" w:hint="eastAsia"/>
          <w:bCs/>
          <w:sz w:val="28"/>
          <w:szCs w:val="24"/>
        </w:rPr>
        <w:t>2.4供货清单（包含但不仅限于）</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tblPr>
      <w:tblGrid>
        <w:gridCol w:w="940"/>
        <w:gridCol w:w="2127"/>
        <w:gridCol w:w="2938"/>
        <w:gridCol w:w="2002"/>
      </w:tblGrid>
      <w:tr w:rsidR="00BC5E33" w:rsidTr="000A4AD5">
        <w:trPr>
          <w:trHeight w:val="550"/>
          <w:jc w:val="center"/>
        </w:trPr>
        <w:tc>
          <w:tcPr>
            <w:tcW w:w="940" w:type="dxa"/>
            <w:vAlign w:val="center"/>
          </w:tcPr>
          <w:p w:rsidR="00BC5E33" w:rsidRDefault="00BC5E33" w:rsidP="000A4AD5">
            <w:pPr>
              <w:spacing w:line="560" w:lineRule="exact"/>
              <w:jc w:val="center"/>
              <w:outlineLvl w:val="0"/>
              <w:rPr>
                <w:rFonts w:ascii="宋体"/>
                <w:bCs/>
                <w:sz w:val="28"/>
                <w:szCs w:val="24"/>
              </w:rPr>
            </w:pPr>
            <w:r>
              <w:rPr>
                <w:rFonts w:ascii="宋体" w:hint="eastAsia"/>
                <w:bCs/>
                <w:sz w:val="28"/>
                <w:szCs w:val="24"/>
              </w:rPr>
              <w:t>序号</w:t>
            </w:r>
          </w:p>
        </w:tc>
        <w:tc>
          <w:tcPr>
            <w:tcW w:w="2127" w:type="dxa"/>
            <w:vAlign w:val="center"/>
          </w:tcPr>
          <w:p w:rsidR="00BC5E33" w:rsidRDefault="00BC5E33" w:rsidP="000A4AD5">
            <w:pPr>
              <w:spacing w:line="560" w:lineRule="exact"/>
              <w:jc w:val="center"/>
              <w:outlineLvl w:val="0"/>
              <w:rPr>
                <w:rFonts w:ascii="宋体"/>
                <w:bCs/>
                <w:sz w:val="28"/>
                <w:szCs w:val="24"/>
              </w:rPr>
            </w:pPr>
            <w:r>
              <w:rPr>
                <w:rFonts w:ascii="宋体" w:hint="eastAsia"/>
                <w:bCs/>
                <w:sz w:val="28"/>
                <w:szCs w:val="24"/>
              </w:rPr>
              <w:t>名称</w:t>
            </w:r>
          </w:p>
        </w:tc>
        <w:tc>
          <w:tcPr>
            <w:tcW w:w="2938" w:type="dxa"/>
            <w:vAlign w:val="center"/>
          </w:tcPr>
          <w:p w:rsidR="00BC5E33" w:rsidRDefault="00BC5E33" w:rsidP="000A4AD5">
            <w:pPr>
              <w:spacing w:line="560" w:lineRule="exact"/>
              <w:jc w:val="center"/>
              <w:outlineLvl w:val="0"/>
              <w:rPr>
                <w:rFonts w:ascii="宋体"/>
                <w:bCs/>
                <w:sz w:val="28"/>
                <w:szCs w:val="24"/>
              </w:rPr>
            </w:pPr>
            <w:r>
              <w:rPr>
                <w:rFonts w:ascii="宋体" w:hint="eastAsia"/>
                <w:bCs/>
                <w:sz w:val="28"/>
                <w:szCs w:val="24"/>
              </w:rPr>
              <w:t>规格参数</w:t>
            </w:r>
          </w:p>
        </w:tc>
        <w:tc>
          <w:tcPr>
            <w:tcW w:w="2002" w:type="dxa"/>
            <w:vAlign w:val="center"/>
          </w:tcPr>
          <w:p w:rsidR="00BC5E33" w:rsidRDefault="00BC5E33" w:rsidP="000A4AD5">
            <w:pPr>
              <w:spacing w:line="560" w:lineRule="exact"/>
              <w:jc w:val="center"/>
              <w:outlineLvl w:val="0"/>
              <w:rPr>
                <w:rFonts w:ascii="宋体"/>
                <w:bCs/>
                <w:sz w:val="28"/>
                <w:szCs w:val="24"/>
              </w:rPr>
            </w:pPr>
            <w:r>
              <w:rPr>
                <w:rFonts w:ascii="宋体" w:hint="eastAsia"/>
                <w:bCs/>
                <w:sz w:val="28"/>
                <w:szCs w:val="24"/>
              </w:rPr>
              <w:t>数量</w:t>
            </w:r>
          </w:p>
        </w:tc>
      </w:tr>
      <w:tr w:rsidR="00BC5E33" w:rsidTr="000A4AD5">
        <w:trPr>
          <w:trHeight w:val="550"/>
          <w:jc w:val="center"/>
        </w:trPr>
        <w:tc>
          <w:tcPr>
            <w:tcW w:w="940" w:type="dxa"/>
            <w:vAlign w:val="center"/>
          </w:tcPr>
          <w:p w:rsidR="00BC5E33" w:rsidRDefault="00BC5E33" w:rsidP="000A4AD5">
            <w:pPr>
              <w:spacing w:line="560" w:lineRule="exact"/>
              <w:jc w:val="center"/>
              <w:outlineLvl w:val="0"/>
              <w:rPr>
                <w:rFonts w:ascii="宋体"/>
                <w:bCs/>
                <w:sz w:val="28"/>
                <w:szCs w:val="24"/>
              </w:rPr>
            </w:pPr>
            <w:r>
              <w:rPr>
                <w:rFonts w:ascii="宋体" w:hint="eastAsia"/>
                <w:bCs/>
                <w:sz w:val="28"/>
                <w:szCs w:val="24"/>
              </w:rPr>
              <w:t>1</w:t>
            </w:r>
          </w:p>
        </w:tc>
        <w:tc>
          <w:tcPr>
            <w:tcW w:w="2127" w:type="dxa"/>
            <w:vAlign w:val="center"/>
          </w:tcPr>
          <w:p w:rsidR="00BC5E33" w:rsidRDefault="00BC5E33" w:rsidP="000A4AD5">
            <w:pPr>
              <w:spacing w:line="560" w:lineRule="exact"/>
              <w:jc w:val="center"/>
              <w:outlineLvl w:val="0"/>
              <w:rPr>
                <w:rFonts w:ascii="宋体"/>
                <w:bCs/>
                <w:sz w:val="28"/>
                <w:szCs w:val="24"/>
              </w:rPr>
            </w:pPr>
            <w:r>
              <w:rPr>
                <w:rFonts w:ascii="宋体" w:hint="eastAsia"/>
                <w:bCs/>
                <w:sz w:val="28"/>
                <w:szCs w:val="24"/>
              </w:rPr>
              <w:t>万向联轴器</w:t>
            </w:r>
          </w:p>
        </w:tc>
        <w:tc>
          <w:tcPr>
            <w:tcW w:w="2938" w:type="dxa"/>
            <w:vAlign w:val="center"/>
          </w:tcPr>
          <w:p w:rsidR="00BC5E33" w:rsidRDefault="00BC5E33" w:rsidP="000A4AD5">
            <w:pPr>
              <w:spacing w:line="560" w:lineRule="exact"/>
              <w:jc w:val="center"/>
              <w:outlineLvl w:val="0"/>
              <w:rPr>
                <w:rFonts w:ascii="宋体"/>
                <w:bCs/>
                <w:sz w:val="28"/>
                <w:szCs w:val="24"/>
              </w:rPr>
            </w:pPr>
            <w:r>
              <w:rPr>
                <w:rFonts w:ascii="宋体" w:hint="eastAsia"/>
                <w:bCs/>
                <w:sz w:val="28"/>
                <w:szCs w:val="24"/>
              </w:rPr>
              <w:t>SWC 180 DH2</w:t>
            </w:r>
          </w:p>
        </w:tc>
        <w:tc>
          <w:tcPr>
            <w:tcW w:w="2002" w:type="dxa"/>
            <w:vAlign w:val="center"/>
          </w:tcPr>
          <w:p w:rsidR="00BC5E33" w:rsidRDefault="00BC5E33" w:rsidP="000A4AD5">
            <w:pPr>
              <w:spacing w:line="560" w:lineRule="exact"/>
              <w:jc w:val="center"/>
              <w:outlineLvl w:val="0"/>
              <w:rPr>
                <w:rFonts w:ascii="宋体"/>
                <w:bCs/>
                <w:sz w:val="28"/>
                <w:szCs w:val="24"/>
              </w:rPr>
            </w:pPr>
            <w:r>
              <w:rPr>
                <w:rFonts w:ascii="宋体" w:hint="eastAsia"/>
                <w:bCs/>
                <w:sz w:val="28"/>
                <w:szCs w:val="24"/>
              </w:rPr>
              <w:t>4套</w:t>
            </w:r>
          </w:p>
        </w:tc>
      </w:tr>
      <w:tr w:rsidR="00BC5E33" w:rsidTr="000A4AD5">
        <w:trPr>
          <w:trHeight w:val="550"/>
          <w:jc w:val="center"/>
        </w:trPr>
        <w:tc>
          <w:tcPr>
            <w:tcW w:w="940" w:type="dxa"/>
            <w:vAlign w:val="center"/>
          </w:tcPr>
          <w:p w:rsidR="00BC5E33" w:rsidRDefault="00BC5E33" w:rsidP="000A4AD5">
            <w:pPr>
              <w:spacing w:line="560" w:lineRule="exact"/>
              <w:jc w:val="center"/>
              <w:outlineLvl w:val="0"/>
              <w:rPr>
                <w:rFonts w:ascii="宋体"/>
                <w:bCs/>
                <w:sz w:val="28"/>
                <w:szCs w:val="24"/>
              </w:rPr>
            </w:pPr>
            <w:r>
              <w:rPr>
                <w:rFonts w:ascii="宋体" w:hint="eastAsia"/>
                <w:bCs/>
                <w:sz w:val="28"/>
                <w:szCs w:val="24"/>
              </w:rPr>
              <w:t>2</w:t>
            </w:r>
          </w:p>
        </w:tc>
        <w:tc>
          <w:tcPr>
            <w:tcW w:w="2127" w:type="dxa"/>
            <w:vAlign w:val="center"/>
          </w:tcPr>
          <w:p w:rsidR="00BC5E33" w:rsidRDefault="00BC5E33" w:rsidP="000A4AD5">
            <w:pPr>
              <w:spacing w:line="560" w:lineRule="exact"/>
              <w:jc w:val="center"/>
              <w:outlineLvl w:val="0"/>
              <w:rPr>
                <w:rFonts w:ascii="宋体"/>
                <w:bCs/>
                <w:sz w:val="28"/>
                <w:szCs w:val="24"/>
              </w:rPr>
            </w:pPr>
            <w:r>
              <w:rPr>
                <w:rFonts w:ascii="宋体" w:hint="eastAsia"/>
                <w:bCs/>
                <w:sz w:val="28"/>
                <w:szCs w:val="24"/>
              </w:rPr>
              <w:t>防护罩</w:t>
            </w:r>
          </w:p>
        </w:tc>
        <w:tc>
          <w:tcPr>
            <w:tcW w:w="2938" w:type="dxa"/>
            <w:vAlign w:val="center"/>
          </w:tcPr>
          <w:p w:rsidR="00BC5E33" w:rsidRDefault="00BC5E33" w:rsidP="000A4AD5">
            <w:pPr>
              <w:spacing w:line="560" w:lineRule="exact"/>
              <w:jc w:val="center"/>
              <w:outlineLvl w:val="0"/>
              <w:rPr>
                <w:rFonts w:ascii="宋体"/>
                <w:bCs/>
                <w:sz w:val="28"/>
                <w:szCs w:val="24"/>
              </w:rPr>
            </w:pPr>
            <w:r>
              <w:rPr>
                <w:rFonts w:ascii="宋体" w:hint="eastAsia"/>
                <w:bCs/>
                <w:sz w:val="28"/>
                <w:szCs w:val="24"/>
              </w:rPr>
              <w:t>亚克力透明材质</w:t>
            </w:r>
          </w:p>
        </w:tc>
        <w:tc>
          <w:tcPr>
            <w:tcW w:w="2002" w:type="dxa"/>
            <w:vAlign w:val="center"/>
          </w:tcPr>
          <w:p w:rsidR="00BC5E33" w:rsidRDefault="00BC5E33" w:rsidP="000A4AD5">
            <w:pPr>
              <w:spacing w:line="560" w:lineRule="exact"/>
              <w:jc w:val="center"/>
              <w:outlineLvl w:val="0"/>
              <w:rPr>
                <w:rFonts w:ascii="宋体"/>
                <w:bCs/>
                <w:sz w:val="28"/>
                <w:szCs w:val="24"/>
              </w:rPr>
            </w:pPr>
            <w:r>
              <w:rPr>
                <w:rFonts w:ascii="宋体" w:hint="eastAsia"/>
                <w:bCs/>
                <w:sz w:val="28"/>
                <w:szCs w:val="24"/>
              </w:rPr>
              <w:t>4套</w:t>
            </w:r>
          </w:p>
        </w:tc>
      </w:tr>
      <w:tr w:rsidR="00BC5E33" w:rsidTr="000A4AD5">
        <w:trPr>
          <w:trHeight w:val="550"/>
          <w:jc w:val="center"/>
        </w:trPr>
        <w:tc>
          <w:tcPr>
            <w:tcW w:w="940" w:type="dxa"/>
            <w:vAlign w:val="center"/>
          </w:tcPr>
          <w:p w:rsidR="00BC5E33" w:rsidRDefault="00BC5E33" w:rsidP="000A4AD5">
            <w:pPr>
              <w:spacing w:line="560" w:lineRule="exact"/>
              <w:jc w:val="center"/>
              <w:outlineLvl w:val="0"/>
              <w:rPr>
                <w:rFonts w:ascii="宋体"/>
                <w:bCs/>
                <w:sz w:val="28"/>
                <w:szCs w:val="24"/>
              </w:rPr>
            </w:pPr>
            <w:r>
              <w:rPr>
                <w:rFonts w:ascii="宋体" w:hint="eastAsia"/>
                <w:bCs/>
                <w:sz w:val="28"/>
                <w:szCs w:val="24"/>
              </w:rPr>
              <w:t>3</w:t>
            </w:r>
          </w:p>
        </w:tc>
        <w:tc>
          <w:tcPr>
            <w:tcW w:w="2127" w:type="dxa"/>
            <w:vAlign w:val="center"/>
          </w:tcPr>
          <w:p w:rsidR="00BC5E33" w:rsidRDefault="00BC5E33" w:rsidP="000A4AD5">
            <w:pPr>
              <w:spacing w:line="560" w:lineRule="exact"/>
              <w:jc w:val="center"/>
              <w:outlineLvl w:val="0"/>
              <w:rPr>
                <w:rFonts w:ascii="宋体"/>
                <w:bCs/>
                <w:sz w:val="28"/>
                <w:szCs w:val="24"/>
              </w:rPr>
            </w:pPr>
            <w:r>
              <w:rPr>
                <w:rFonts w:ascii="宋体" w:hint="eastAsia"/>
                <w:bCs/>
                <w:sz w:val="28"/>
                <w:szCs w:val="24"/>
              </w:rPr>
              <w:t>辅助材料</w:t>
            </w:r>
          </w:p>
        </w:tc>
        <w:tc>
          <w:tcPr>
            <w:tcW w:w="2938" w:type="dxa"/>
            <w:vAlign w:val="center"/>
          </w:tcPr>
          <w:p w:rsidR="00BC5E33" w:rsidRDefault="00BC5E33" w:rsidP="000A4AD5">
            <w:pPr>
              <w:spacing w:line="560" w:lineRule="exact"/>
              <w:jc w:val="center"/>
              <w:outlineLvl w:val="0"/>
              <w:rPr>
                <w:rFonts w:ascii="宋体"/>
                <w:bCs/>
                <w:sz w:val="28"/>
                <w:szCs w:val="24"/>
              </w:rPr>
            </w:pPr>
          </w:p>
        </w:tc>
        <w:tc>
          <w:tcPr>
            <w:tcW w:w="2002" w:type="dxa"/>
            <w:vAlign w:val="center"/>
          </w:tcPr>
          <w:p w:rsidR="00BC5E33" w:rsidRDefault="00BC5E33" w:rsidP="000A4AD5">
            <w:pPr>
              <w:spacing w:line="560" w:lineRule="exact"/>
              <w:jc w:val="center"/>
              <w:outlineLvl w:val="0"/>
              <w:rPr>
                <w:rFonts w:ascii="宋体"/>
                <w:bCs/>
                <w:sz w:val="28"/>
                <w:szCs w:val="24"/>
              </w:rPr>
            </w:pPr>
            <w:r>
              <w:rPr>
                <w:rFonts w:ascii="宋体" w:hint="eastAsia"/>
                <w:bCs/>
                <w:sz w:val="28"/>
                <w:szCs w:val="24"/>
              </w:rPr>
              <w:t>若干</w:t>
            </w:r>
          </w:p>
        </w:tc>
      </w:tr>
    </w:tbl>
    <w:p w:rsidR="00BC5E33" w:rsidRDefault="00BC5E33" w:rsidP="00BC5E33">
      <w:pPr>
        <w:spacing w:line="560" w:lineRule="exact"/>
        <w:outlineLvl w:val="0"/>
        <w:rPr>
          <w:rFonts w:ascii="宋体"/>
          <w:b/>
          <w:bCs/>
          <w:sz w:val="28"/>
          <w:szCs w:val="24"/>
        </w:rPr>
      </w:pPr>
      <w:bookmarkStart w:id="12" w:name="_Toc376968406"/>
      <w:bookmarkEnd w:id="2"/>
      <w:bookmarkEnd w:id="3"/>
      <w:bookmarkEnd w:id="4"/>
      <w:bookmarkEnd w:id="5"/>
      <w:bookmarkEnd w:id="6"/>
      <w:bookmarkEnd w:id="7"/>
      <w:bookmarkEnd w:id="8"/>
      <w:bookmarkEnd w:id="9"/>
      <w:bookmarkEnd w:id="10"/>
      <w:bookmarkEnd w:id="11"/>
      <w:r>
        <w:rPr>
          <w:rFonts w:ascii="宋体" w:hint="eastAsia"/>
          <w:b/>
          <w:bCs/>
          <w:sz w:val="28"/>
          <w:szCs w:val="24"/>
        </w:rPr>
        <w:t>3.适用的标准、规范</w:t>
      </w:r>
      <w:bookmarkEnd w:id="12"/>
    </w:p>
    <w:p w:rsidR="00BC5E33" w:rsidRDefault="00BC5E33" w:rsidP="00BC5E33">
      <w:pPr>
        <w:spacing w:line="560" w:lineRule="exact"/>
        <w:ind w:firstLineChars="200" w:firstLine="560"/>
        <w:outlineLvl w:val="0"/>
        <w:rPr>
          <w:rFonts w:ascii="宋体"/>
          <w:bCs/>
          <w:sz w:val="28"/>
          <w:szCs w:val="24"/>
        </w:rPr>
      </w:pPr>
      <w:r>
        <w:rPr>
          <w:rFonts w:ascii="宋体" w:hint="eastAsia"/>
          <w:bCs/>
          <w:sz w:val="28"/>
          <w:szCs w:val="24"/>
        </w:rPr>
        <w:t>3.1本项目的设计、制造、技术参数、验收符合下列有关标准及其它有关国家标准和规范：</w:t>
      </w:r>
    </w:p>
    <w:p w:rsidR="00BC5E33" w:rsidRDefault="00BC5E33" w:rsidP="00BC5E33">
      <w:pPr>
        <w:spacing w:line="560" w:lineRule="exact"/>
        <w:ind w:firstLineChars="200" w:firstLine="560"/>
        <w:outlineLvl w:val="0"/>
        <w:rPr>
          <w:rFonts w:ascii="宋体"/>
          <w:bCs/>
          <w:sz w:val="28"/>
          <w:szCs w:val="24"/>
        </w:rPr>
      </w:pPr>
      <w:r>
        <w:rPr>
          <w:rFonts w:ascii="宋体" w:hint="eastAsia"/>
          <w:bCs/>
          <w:sz w:val="28"/>
          <w:szCs w:val="24"/>
        </w:rPr>
        <w:t>《电气装置安装工程电缆线路施工及验收规范》GB50168-92</w:t>
      </w:r>
    </w:p>
    <w:p w:rsidR="00BC5E33" w:rsidRDefault="00BC5E33" w:rsidP="00BC5E33">
      <w:pPr>
        <w:spacing w:line="560" w:lineRule="exact"/>
        <w:ind w:firstLineChars="200" w:firstLine="560"/>
        <w:outlineLvl w:val="0"/>
        <w:rPr>
          <w:rFonts w:ascii="宋体"/>
          <w:bCs/>
          <w:sz w:val="28"/>
          <w:szCs w:val="24"/>
        </w:rPr>
      </w:pPr>
      <w:r>
        <w:rPr>
          <w:rFonts w:ascii="宋体" w:hint="eastAsia"/>
          <w:bCs/>
          <w:sz w:val="28"/>
          <w:szCs w:val="24"/>
        </w:rPr>
        <w:t>《电气装置安装工程电气设备交接试验标准》GB50150-91</w:t>
      </w:r>
    </w:p>
    <w:p w:rsidR="00BC5E33" w:rsidRDefault="00BC5E33" w:rsidP="00BC5E33">
      <w:pPr>
        <w:spacing w:line="560" w:lineRule="exact"/>
        <w:ind w:firstLineChars="200" w:firstLine="560"/>
        <w:outlineLvl w:val="0"/>
        <w:rPr>
          <w:rFonts w:ascii="宋体"/>
          <w:bCs/>
          <w:sz w:val="28"/>
          <w:szCs w:val="24"/>
        </w:rPr>
      </w:pPr>
      <w:bookmarkStart w:id="13" w:name="_Toc276126633"/>
      <w:r>
        <w:rPr>
          <w:rFonts w:ascii="宋体" w:hint="eastAsia"/>
          <w:bCs/>
          <w:sz w:val="28"/>
          <w:szCs w:val="24"/>
        </w:rPr>
        <w:t>《GB中国国家标准</w:t>
      </w:r>
      <w:bookmarkEnd w:id="13"/>
      <w:r>
        <w:rPr>
          <w:rFonts w:ascii="宋体" w:hint="eastAsia"/>
          <w:bCs/>
          <w:sz w:val="28"/>
          <w:szCs w:val="24"/>
        </w:rPr>
        <w:t>》</w:t>
      </w:r>
    </w:p>
    <w:p w:rsidR="00BC5E33" w:rsidRDefault="00BC5E33" w:rsidP="00BC5E33">
      <w:pPr>
        <w:spacing w:line="560" w:lineRule="exact"/>
        <w:ind w:firstLineChars="200" w:firstLine="560"/>
        <w:outlineLvl w:val="0"/>
        <w:rPr>
          <w:rFonts w:ascii="宋体"/>
          <w:bCs/>
          <w:sz w:val="28"/>
          <w:szCs w:val="24"/>
        </w:rPr>
      </w:pPr>
      <w:bookmarkStart w:id="14" w:name="_Toc276126634"/>
      <w:r>
        <w:rPr>
          <w:rFonts w:ascii="宋体" w:hint="eastAsia"/>
          <w:bCs/>
          <w:sz w:val="28"/>
          <w:szCs w:val="24"/>
        </w:rPr>
        <w:t>《ISO国际标准化组织标准</w:t>
      </w:r>
      <w:bookmarkEnd w:id="14"/>
      <w:r>
        <w:rPr>
          <w:rFonts w:ascii="宋体" w:hint="eastAsia"/>
          <w:bCs/>
          <w:sz w:val="28"/>
          <w:szCs w:val="24"/>
        </w:rPr>
        <w:t>》</w:t>
      </w:r>
    </w:p>
    <w:p w:rsidR="00BC5E33" w:rsidRDefault="00BC5E33" w:rsidP="00BC5E33">
      <w:pPr>
        <w:spacing w:line="560" w:lineRule="exact"/>
        <w:ind w:firstLineChars="200" w:firstLine="560"/>
        <w:outlineLvl w:val="0"/>
        <w:rPr>
          <w:rFonts w:ascii="宋体"/>
          <w:bCs/>
          <w:sz w:val="28"/>
          <w:szCs w:val="24"/>
        </w:rPr>
      </w:pPr>
      <w:bookmarkStart w:id="15" w:name="_Toc276126645"/>
      <w:r>
        <w:rPr>
          <w:rFonts w:ascii="宋体" w:hint="eastAsia"/>
          <w:bCs/>
          <w:sz w:val="28"/>
          <w:szCs w:val="24"/>
        </w:rPr>
        <w:t>3.2若施工方要采用其它国家标准补充或替代上述标准，须经采购方认可后方可采用。对于施工方制造厂标准，若高于经采购方认可的标准或其他标准的，施工方可以直接采用；对没有规定的标准，须征得采购方同意后方能采用。</w:t>
      </w:r>
      <w:bookmarkEnd w:id="15"/>
    </w:p>
    <w:p w:rsidR="00BC5E33" w:rsidRDefault="00BC5E33" w:rsidP="00BC5E33">
      <w:pPr>
        <w:spacing w:line="560" w:lineRule="exact"/>
        <w:ind w:firstLineChars="200" w:firstLine="560"/>
        <w:outlineLvl w:val="0"/>
        <w:rPr>
          <w:rFonts w:ascii="宋体"/>
          <w:bCs/>
          <w:sz w:val="28"/>
          <w:szCs w:val="24"/>
        </w:rPr>
      </w:pPr>
      <w:bookmarkStart w:id="16" w:name="_Toc276126646"/>
      <w:r>
        <w:rPr>
          <w:rFonts w:ascii="宋体" w:hint="eastAsia"/>
          <w:bCs/>
          <w:sz w:val="28"/>
          <w:szCs w:val="24"/>
        </w:rPr>
        <w:t>3.3设计和制造所遵循的标准和规范，施工方需具体提供该标准和规范。</w:t>
      </w:r>
      <w:bookmarkEnd w:id="16"/>
    </w:p>
    <w:p w:rsidR="00BC5E33" w:rsidRDefault="00BC5E33" w:rsidP="00BC5E33">
      <w:pPr>
        <w:spacing w:line="560" w:lineRule="exact"/>
        <w:ind w:firstLineChars="200" w:firstLine="560"/>
        <w:outlineLvl w:val="0"/>
        <w:rPr>
          <w:rFonts w:ascii="宋体"/>
          <w:bCs/>
          <w:sz w:val="28"/>
          <w:szCs w:val="24"/>
        </w:rPr>
      </w:pPr>
      <w:r>
        <w:rPr>
          <w:rFonts w:ascii="宋体" w:hint="eastAsia"/>
          <w:bCs/>
          <w:sz w:val="28"/>
          <w:szCs w:val="24"/>
        </w:rPr>
        <w:t>3.4上述标准均为截止日时的最新有效版。</w:t>
      </w:r>
    </w:p>
    <w:p w:rsidR="00BC5E33" w:rsidRDefault="00BC5E33" w:rsidP="00BC5E33">
      <w:pPr>
        <w:spacing w:line="560" w:lineRule="exact"/>
        <w:outlineLvl w:val="0"/>
        <w:rPr>
          <w:rFonts w:ascii="宋体"/>
          <w:b/>
          <w:bCs/>
          <w:sz w:val="28"/>
          <w:szCs w:val="24"/>
        </w:rPr>
      </w:pPr>
      <w:bookmarkStart w:id="17" w:name="_Toc276126647"/>
      <w:bookmarkStart w:id="18" w:name="_Toc276630600"/>
      <w:bookmarkStart w:id="19" w:name="_Toc376968407"/>
      <w:r>
        <w:rPr>
          <w:rFonts w:ascii="宋体" w:hint="eastAsia"/>
          <w:b/>
          <w:bCs/>
          <w:sz w:val="28"/>
          <w:szCs w:val="24"/>
        </w:rPr>
        <w:lastRenderedPageBreak/>
        <w:t>4.详细技术要求</w:t>
      </w:r>
      <w:bookmarkStart w:id="20" w:name="_Toc376968408"/>
      <w:bookmarkEnd w:id="17"/>
      <w:bookmarkEnd w:id="18"/>
      <w:bookmarkEnd w:id="19"/>
    </w:p>
    <w:p w:rsidR="00BC5E33" w:rsidRDefault="00BC5E33" w:rsidP="00BC5E33">
      <w:pPr>
        <w:spacing w:line="560" w:lineRule="exact"/>
        <w:ind w:firstLineChars="200" w:firstLine="560"/>
        <w:outlineLvl w:val="0"/>
        <w:rPr>
          <w:rFonts w:ascii="宋体"/>
          <w:bCs/>
          <w:sz w:val="28"/>
          <w:szCs w:val="24"/>
        </w:rPr>
      </w:pPr>
      <w:r>
        <w:rPr>
          <w:rFonts w:ascii="宋体" w:hint="eastAsia"/>
          <w:bCs/>
          <w:sz w:val="28"/>
          <w:szCs w:val="24"/>
        </w:rPr>
        <w:t>4.1 万向联轴器具有角度补偿能力，轴线折角可达15°-25°。</w:t>
      </w:r>
    </w:p>
    <w:p w:rsidR="00BC5E33" w:rsidRDefault="00BC5E33" w:rsidP="00BC5E33">
      <w:pPr>
        <w:spacing w:line="560" w:lineRule="exact"/>
        <w:ind w:firstLineChars="200" w:firstLine="560"/>
        <w:outlineLvl w:val="0"/>
        <w:rPr>
          <w:rFonts w:ascii="宋体"/>
          <w:bCs/>
          <w:sz w:val="28"/>
          <w:szCs w:val="24"/>
        </w:rPr>
      </w:pPr>
      <w:r>
        <w:rPr>
          <w:rFonts w:ascii="宋体" w:hint="eastAsia"/>
          <w:bCs/>
          <w:sz w:val="28"/>
          <w:szCs w:val="24"/>
        </w:rPr>
        <w:t>4.2 采用整体式叉头，使运载更具可靠性。</w:t>
      </w:r>
    </w:p>
    <w:p w:rsidR="00BC5E33" w:rsidRDefault="00BC5E33" w:rsidP="00BC5E33">
      <w:pPr>
        <w:spacing w:line="560" w:lineRule="exact"/>
        <w:ind w:firstLineChars="200" w:firstLine="560"/>
        <w:outlineLvl w:val="0"/>
        <w:rPr>
          <w:rFonts w:ascii="宋体"/>
          <w:bCs/>
          <w:sz w:val="28"/>
          <w:szCs w:val="24"/>
        </w:rPr>
      </w:pPr>
      <w:r>
        <w:rPr>
          <w:rFonts w:ascii="宋体" w:hint="eastAsia"/>
          <w:bCs/>
          <w:sz w:val="28"/>
          <w:szCs w:val="24"/>
        </w:rPr>
        <w:t>4.3 传动效率98-99.8%，高效节能；运载平稳，噪音低，装拆维护方便。</w:t>
      </w:r>
    </w:p>
    <w:p w:rsidR="00BC5E33" w:rsidRDefault="00BC5E33" w:rsidP="00BC5E33">
      <w:pPr>
        <w:spacing w:line="560" w:lineRule="exact"/>
        <w:ind w:firstLineChars="200" w:firstLine="560"/>
        <w:outlineLvl w:val="0"/>
        <w:rPr>
          <w:rFonts w:ascii="宋体"/>
          <w:bCs/>
          <w:sz w:val="28"/>
          <w:szCs w:val="24"/>
        </w:rPr>
      </w:pPr>
      <w:r>
        <w:rPr>
          <w:rFonts w:ascii="宋体" w:hint="eastAsia"/>
          <w:bCs/>
          <w:sz w:val="28"/>
          <w:szCs w:val="24"/>
        </w:rPr>
        <w:t>4.4万向节采用标准伸缩焊接式万向联轴器，参考形式如下，具体尺寸以现场勘测为准。</w:t>
      </w:r>
    </w:p>
    <w:p w:rsidR="00BC5E33" w:rsidRDefault="00BC5E33" w:rsidP="00BC5E33">
      <w:pPr>
        <w:widowControl/>
        <w:jc w:val="left"/>
        <w:rPr>
          <w:rFonts w:ascii="宋体" w:hAnsi="宋体" w:cs="宋体"/>
          <w:kern w:val="0"/>
          <w:sz w:val="24"/>
          <w:szCs w:val="24"/>
        </w:rPr>
      </w:pPr>
      <w:r>
        <w:rPr>
          <w:rFonts w:ascii="宋体" w:hAnsi="宋体" w:cs="宋体"/>
          <w:noProof/>
          <w:kern w:val="0"/>
          <w:sz w:val="24"/>
          <w:szCs w:val="24"/>
        </w:rPr>
        <w:drawing>
          <wp:inline distT="0" distB="0" distL="0" distR="0">
            <wp:extent cx="5295900" cy="2828925"/>
            <wp:effectExtent l="19050" t="0" r="0" b="0"/>
            <wp:docPr id="5" name="图片 1" descr="}RX(7]`F4}})RG23WU3TIF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RX(7]`F4}})RG23WU3TIFR"/>
                    <pic:cNvPicPr>
                      <a:picLocks noChangeAspect="1" noChangeArrowheads="1"/>
                    </pic:cNvPicPr>
                  </pic:nvPicPr>
                  <pic:blipFill>
                    <a:blip r:embed="rId6" cstate="print"/>
                    <a:srcRect/>
                    <a:stretch>
                      <a:fillRect/>
                    </a:stretch>
                  </pic:blipFill>
                  <pic:spPr bwMode="auto">
                    <a:xfrm>
                      <a:off x="0" y="0"/>
                      <a:ext cx="5295900" cy="2828925"/>
                    </a:xfrm>
                    <a:prstGeom prst="rect">
                      <a:avLst/>
                    </a:prstGeom>
                    <a:noFill/>
                    <a:ln w="9525">
                      <a:noFill/>
                      <a:miter lim="800000"/>
                      <a:headEnd/>
                      <a:tailEnd/>
                    </a:ln>
                  </pic:spPr>
                </pic:pic>
              </a:graphicData>
            </a:graphic>
          </wp:inline>
        </w:drawing>
      </w:r>
    </w:p>
    <w:p w:rsidR="00BC5E33" w:rsidRDefault="00BC5E33" w:rsidP="00BC5E33">
      <w:pPr>
        <w:widowControl/>
        <w:jc w:val="left"/>
        <w:rPr>
          <w:rFonts w:ascii="宋体" w:hAnsi="宋体" w:cs="宋体"/>
          <w:kern w:val="0"/>
          <w:sz w:val="24"/>
          <w:szCs w:val="24"/>
        </w:rPr>
      </w:pPr>
    </w:p>
    <w:p w:rsidR="00BC5E33" w:rsidRDefault="00BC5E33" w:rsidP="00BC5E33">
      <w:pPr>
        <w:widowControl/>
        <w:jc w:val="left"/>
        <w:rPr>
          <w:rFonts w:ascii="宋体" w:hAnsi="宋体" w:cs="宋体"/>
          <w:kern w:val="0"/>
          <w:sz w:val="24"/>
          <w:szCs w:val="24"/>
        </w:rPr>
      </w:pPr>
      <w:r>
        <w:rPr>
          <w:rFonts w:ascii="宋体" w:hAnsi="宋体" w:cs="宋体"/>
          <w:noProof/>
          <w:kern w:val="0"/>
          <w:sz w:val="24"/>
          <w:szCs w:val="24"/>
        </w:rPr>
        <w:drawing>
          <wp:inline distT="0" distB="0" distL="0" distR="0">
            <wp:extent cx="5353050" cy="1181100"/>
            <wp:effectExtent l="19050" t="0" r="0" b="0"/>
            <wp:docPr id="4" name="图片 2" descr="$G[(}Q7XYX616(~A`TY}F}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G[(}Q7XYX616(~A`TY}F}6"/>
                    <pic:cNvPicPr>
                      <a:picLocks noChangeAspect="1" noChangeArrowheads="1"/>
                    </pic:cNvPicPr>
                  </pic:nvPicPr>
                  <pic:blipFill>
                    <a:blip r:embed="rId7" cstate="print"/>
                    <a:srcRect/>
                    <a:stretch>
                      <a:fillRect/>
                    </a:stretch>
                  </pic:blipFill>
                  <pic:spPr bwMode="auto">
                    <a:xfrm>
                      <a:off x="0" y="0"/>
                      <a:ext cx="5353050" cy="1181100"/>
                    </a:xfrm>
                    <a:prstGeom prst="rect">
                      <a:avLst/>
                    </a:prstGeom>
                    <a:noFill/>
                    <a:ln w="9525">
                      <a:noFill/>
                      <a:miter lim="800000"/>
                      <a:headEnd/>
                      <a:tailEnd/>
                    </a:ln>
                  </pic:spPr>
                </pic:pic>
              </a:graphicData>
            </a:graphic>
          </wp:inline>
        </w:drawing>
      </w:r>
    </w:p>
    <w:p w:rsidR="00BC5E33" w:rsidRDefault="00BC5E33" w:rsidP="00BC5E33">
      <w:pPr>
        <w:widowControl/>
        <w:jc w:val="left"/>
        <w:rPr>
          <w:rFonts w:ascii="宋体" w:hAnsi="宋体" w:cs="宋体"/>
          <w:kern w:val="0"/>
          <w:sz w:val="24"/>
          <w:szCs w:val="24"/>
        </w:rPr>
      </w:pPr>
      <w:r>
        <w:rPr>
          <w:rFonts w:ascii="宋体" w:hAnsi="宋体" w:cs="宋体"/>
          <w:noProof/>
          <w:kern w:val="0"/>
          <w:sz w:val="24"/>
          <w:szCs w:val="24"/>
        </w:rPr>
        <w:drawing>
          <wp:inline distT="0" distB="0" distL="0" distR="0">
            <wp:extent cx="5314950" cy="571500"/>
            <wp:effectExtent l="19050" t="0" r="0" b="0"/>
            <wp:docPr id="3" name="图片 3" descr="_E01FDOJQD8J$A4CW_S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3" descr="_E01FDOJQD8J$A4CW_S3~$6"/>
                    <pic:cNvPicPr>
                      <a:picLocks noChangeAspect="1" noChangeArrowheads="1"/>
                    </pic:cNvPicPr>
                  </pic:nvPicPr>
                  <pic:blipFill>
                    <a:blip r:embed="rId8" cstate="print"/>
                    <a:srcRect/>
                    <a:stretch>
                      <a:fillRect/>
                    </a:stretch>
                  </pic:blipFill>
                  <pic:spPr bwMode="auto">
                    <a:xfrm>
                      <a:off x="0" y="0"/>
                      <a:ext cx="5314950" cy="571500"/>
                    </a:xfrm>
                    <a:prstGeom prst="rect">
                      <a:avLst/>
                    </a:prstGeom>
                    <a:noFill/>
                    <a:ln w="9525">
                      <a:noFill/>
                      <a:miter lim="800000"/>
                      <a:headEnd/>
                      <a:tailEnd/>
                    </a:ln>
                  </pic:spPr>
                </pic:pic>
              </a:graphicData>
            </a:graphic>
          </wp:inline>
        </w:drawing>
      </w:r>
    </w:p>
    <w:p w:rsidR="00BC5E33" w:rsidRDefault="00BC5E33" w:rsidP="00BC5E33">
      <w:pPr>
        <w:spacing w:line="560" w:lineRule="exact"/>
        <w:ind w:firstLineChars="200" w:firstLine="560"/>
        <w:outlineLvl w:val="0"/>
        <w:rPr>
          <w:rFonts w:ascii="宋体"/>
          <w:bCs/>
          <w:sz w:val="28"/>
          <w:szCs w:val="24"/>
        </w:rPr>
      </w:pPr>
      <w:r>
        <w:rPr>
          <w:rFonts w:ascii="宋体" w:hint="eastAsia"/>
          <w:bCs/>
          <w:sz w:val="28"/>
          <w:szCs w:val="24"/>
        </w:rPr>
        <w:t>4.5采用经纬仪或其他精密仪器测量转动部分中心点，且偏差</w:t>
      </w:r>
      <w:r>
        <w:rPr>
          <w:rFonts w:ascii="宋体" w:hAnsi="宋体" w:hint="eastAsia"/>
          <w:bCs/>
          <w:sz w:val="28"/>
          <w:szCs w:val="24"/>
        </w:rPr>
        <w:t>≤</w:t>
      </w:r>
      <w:r>
        <w:rPr>
          <w:rFonts w:ascii="宋体" w:hint="eastAsia"/>
          <w:bCs/>
          <w:sz w:val="28"/>
          <w:szCs w:val="24"/>
        </w:rPr>
        <w:t>2mm。</w:t>
      </w:r>
    </w:p>
    <w:p w:rsidR="00BC5E33" w:rsidRDefault="00BC5E33" w:rsidP="00BC5E33">
      <w:pPr>
        <w:spacing w:line="560" w:lineRule="exact"/>
        <w:ind w:firstLineChars="200" w:firstLine="560"/>
        <w:outlineLvl w:val="0"/>
        <w:rPr>
          <w:rFonts w:ascii="宋体"/>
          <w:bCs/>
          <w:sz w:val="28"/>
          <w:szCs w:val="24"/>
        </w:rPr>
      </w:pPr>
      <w:r>
        <w:rPr>
          <w:rFonts w:ascii="宋体" w:hint="eastAsia"/>
          <w:bCs/>
          <w:sz w:val="28"/>
          <w:szCs w:val="24"/>
        </w:rPr>
        <w:t>4.6制作透明绝缘防护板，并固定安装，便于拆装检查滑环运行</w:t>
      </w:r>
      <w:r>
        <w:rPr>
          <w:rFonts w:ascii="宋体" w:hint="eastAsia"/>
          <w:bCs/>
          <w:sz w:val="28"/>
          <w:szCs w:val="24"/>
        </w:rPr>
        <w:lastRenderedPageBreak/>
        <w:t>情况。</w:t>
      </w:r>
    </w:p>
    <w:p w:rsidR="00BC5E33" w:rsidRDefault="00BC5E33" w:rsidP="00BC5E33">
      <w:pPr>
        <w:spacing w:line="560" w:lineRule="exact"/>
        <w:outlineLvl w:val="0"/>
        <w:rPr>
          <w:rFonts w:ascii="宋体"/>
          <w:b/>
          <w:bCs/>
          <w:sz w:val="28"/>
          <w:szCs w:val="24"/>
        </w:rPr>
      </w:pPr>
      <w:r>
        <w:rPr>
          <w:rFonts w:ascii="宋体" w:hint="eastAsia"/>
          <w:b/>
          <w:bCs/>
          <w:sz w:val="28"/>
          <w:szCs w:val="24"/>
        </w:rPr>
        <w:t>5.图纸和技术文件</w:t>
      </w:r>
      <w:bookmarkEnd w:id="20"/>
    </w:p>
    <w:p w:rsidR="00BC5E33" w:rsidRDefault="00BC5E33" w:rsidP="00BC5E33">
      <w:pPr>
        <w:spacing w:line="560" w:lineRule="exact"/>
        <w:ind w:firstLineChars="200" w:firstLine="560"/>
        <w:outlineLvl w:val="0"/>
        <w:rPr>
          <w:rFonts w:ascii="宋体"/>
          <w:bCs/>
          <w:sz w:val="28"/>
          <w:szCs w:val="24"/>
        </w:rPr>
      </w:pPr>
      <w:bookmarkStart w:id="21" w:name="_Toc376968409"/>
      <w:r>
        <w:rPr>
          <w:rFonts w:ascii="宋体" w:hint="eastAsia"/>
          <w:bCs/>
          <w:sz w:val="28"/>
          <w:szCs w:val="24"/>
        </w:rPr>
        <w:t>5.1结构和功能描述。</w:t>
      </w:r>
    </w:p>
    <w:p w:rsidR="00BC5E33" w:rsidRDefault="00BC5E33" w:rsidP="00BC5E33">
      <w:pPr>
        <w:spacing w:line="560" w:lineRule="exact"/>
        <w:ind w:firstLineChars="200" w:firstLine="560"/>
        <w:outlineLvl w:val="0"/>
        <w:rPr>
          <w:rFonts w:ascii="宋体"/>
          <w:bCs/>
          <w:sz w:val="28"/>
          <w:szCs w:val="24"/>
        </w:rPr>
      </w:pPr>
      <w:r>
        <w:rPr>
          <w:rFonts w:ascii="宋体" w:hint="eastAsia"/>
          <w:bCs/>
          <w:sz w:val="28"/>
          <w:szCs w:val="24"/>
        </w:rPr>
        <w:t>5.2</w:t>
      </w:r>
      <w:r>
        <w:rPr>
          <w:rFonts w:ascii="宋体"/>
          <w:bCs/>
          <w:sz w:val="28"/>
          <w:szCs w:val="24"/>
        </w:rPr>
        <w:t>数据表（</w:t>
      </w:r>
      <w:r>
        <w:rPr>
          <w:rFonts w:ascii="宋体" w:hint="eastAsia"/>
          <w:bCs/>
          <w:sz w:val="28"/>
          <w:szCs w:val="24"/>
        </w:rPr>
        <w:t>施工方</w:t>
      </w:r>
      <w:r>
        <w:rPr>
          <w:rFonts w:ascii="宋体"/>
          <w:bCs/>
          <w:sz w:val="28"/>
          <w:szCs w:val="24"/>
        </w:rPr>
        <w:t>的图纸资料交付表清单）</w:t>
      </w:r>
      <w:r>
        <w:rPr>
          <w:rFonts w:ascii="宋体" w:hint="eastAsia"/>
          <w:bCs/>
          <w:sz w:val="28"/>
          <w:szCs w:val="24"/>
        </w:rPr>
        <w:t>。</w:t>
      </w:r>
    </w:p>
    <w:p w:rsidR="00BC5E33" w:rsidRDefault="00BC5E33" w:rsidP="00BC5E33">
      <w:pPr>
        <w:spacing w:line="560" w:lineRule="exact"/>
        <w:ind w:firstLineChars="200" w:firstLine="560"/>
        <w:outlineLvl w:val="0"/>
        <w:rPr>
          <w:rFonts w:ascii="宋体"/>
          <w:bCs/>
          <w:sz w:val="28"/>
          <w:szCs w:val="24"/>
        </w:rPr>
      </w:pPr>
      <w:r>
        <w:rPr>
          <w:rFonts w:ascii="宋体" w:hint="eastAsia"/>
          <w:bCs/>
          <w:sz w:val="28"/>
          <w:szCs w:val="24"/>
        </w:rPr>
        <w:t>5.3</w:t>
      </w:r>
      <w:r>
        <w:rPr>
          <w:rFonts w:ascii="宋体"/>
          <w:bCs/>
          <w:sz w:val="28"/>
          <w:szCs w:val="24"/>
        </w:rPr>
        <w:t>设备主要部件材质及关键外购件的合格证明</w:t>
      </w:r>
      <w:r>
        <w:rPr>
          <w:rFonts w:ascii="宋体" w:hint="eastAsia"/>
          <w:bCs/>
          <w:sz w:val="28"/>
          <w:szCs w:val="24"/>
        </w:rPr>
        <w:t>。</w:t>
      </w:r>
    </w:p>
    <w:p w:rsidR="00BC5E33" w:rsidRDefault="00BC5E33" w:rsidP="00BC5E33">
      <w:pPr>
        <w:spacing w:line="560" w:lineRule="exact"/>
        <w:ind w:firstLineChars="200" w:firstLine="560"/>
        <w:outlineLvl w:val="0"/>
        <w:rPr>
          <w:rFonts w:ascii="宋体"/>
          <w:bCs/>
          <w:sz w:val="28"/>
          <w:szCs w:val="24"/>
        </w:rPr>
      </w:pPr>
      <w:r>
        <w:rPr>
          <w:rFonts w:ascii="宋体" w:hint="eastAsia"/>
          <w:bCs/>
          <w:sz w:val="28"/>
          <w:szCs w:val="24"/>
        </w:rPr>
        <w:t>5.4</w:t>
      </w:r>
      <w:r>
        <w:rPr>
          <w:rFonts w:ascii="宋体"/>
          <w:bCs/>
          <w:sz w:val="28"/>
          <w:szCs w:val="24"/>
        </w:rPr>
        <w:t>计划的文件、图纸交付安排，与</w:t>
      </w:r>
      <w:r>
        <w:rPr>
          <w:rFonts w:ascii="宋体" w:hint="eastAsia"/>
          <w:bCs/>
          <w:sz w:val="28"/>
          <w:szCs w:val="24"/>
        </w:rPr>
        <w:t>技术</w:t>
      </w:r>
      <w:r>
        <w:rPr>
          <w:rFonts w:ascii="宋体"/>
          <w:bCs/>
          <w:sz w:val="28"/>
          <w:szCs w:val="24"/>
        </w:rPr>
        <w:t>联络安排</w:t>
      </w:r>
      <w:r>
        <w:rPr>
          <w:rFonts w:ascii="宋体" w:hint="eastAsia"/>
          <w:bCs/>
          <w:sz w:val="28"/>
          <w:szCs w:val="24"/>
        </w:rPr>
        <w:t>。</w:t>
      </w:r>
    </w:p>
    <w:p w:rsidR="00BC5E33" w:rsidRDefault="00BC5E33" w:rsidP="00BC5E33">
      <w:pPr>
        <w:spacing w:line="560" w:lineRule="exact"/>
        <w:ind w:firstLineChars="200" w:firstLine="560"/>
        <w:outlineLvl w:val="0"/>
        <w:rPr>
          <w:rFonts w:ascii="宋体"/>
          <w:bCs/>
          <w:sz w:val="28"/>
          <w:szCs w:val="24"/>
        </w:rPr>
      </w:pPr>
      <w:r>
        <w:rPr>
          <w:rFonts w:ascii="宋体" w:hint="eastAsia"/>
          <w:bCs/>
          <w:sz w:val="28"/>
          <w:szCs w:val="24"/>
        </w:rPr>
        <w:t>5.5</w:t>
      </w:r>
      <w:r>
        <w:rPr>
          <w:rFonts w:ascii="宋体"/>
          <w:bCs/>
          <w:sz w:val="28"/>
          <w:szCs w:val="24"/>
        </w:rPr>
        <w:t>技术资料包括图纸、安装使用说明书及其他技术资料，质量检验证书、产品合格证书、交货清单</w:t>
      </w:r>
      <w:r>
        <w:rPr>
          <w:rFonts w:ascii="宋体" w:hint="eastAsia"/>
          <w:bCs/>
          <w:sz w:val="28"/>
          <w:szCs w:val="24"/>
        </w:rPr>
        <w:t>、电缆检测试验报告</w:t>
      </w:r>
      <w:r>
        <w:rPr>
          <w:rFonts w:ascii="宋体"/>
          <w:bCs/>
          <w:sz w:val="28"/>
          <w:szCs w:val="24"/>
        </w:rPr>
        <w:t>等。</w:t>
      </w:r>
      <w:bookmarkStart w:id="22" w:name="_Toc282520387"/>
      <w:bookmarkStart w:id="23" w:name="_Toc285541759"/>
      <w:bookmarkStart w:id="24" w:name="_Toc290563986"/>
      <w:bookmarkStart w:id="25" w:name="_Toc290627882"/>
      <w:bookmarkEnd w:id="22"/>
      <w:bookmarkEnd w:id="23"/>
      <w:bookmarkEnd w:id="24"/>
      <w:bookmarkEnd w:id="25"/>
    </w:p>
    <w:p w:rsidR="00BC5E33" w:rsidRDefault="00BC5E33" w:rsidP="00BC5E33">
      <w:pPr>
        <w:spacing w:line="560" w:lineRule="exact"/>
        <w:ind w:firstLineChars="200" w:firstLine="560"/>
        <w:outlineLvl w:val="0"/>
        <w:rPr>
          <w:rFonts w:ascii="宋体"/>
          <w:bCs/>
          <w:sz w:val="28"/>
          <w:szCs w:val="24"/>
        </w:rPr>
      </w:pPr>
      <w:r>
        <w:rPr>
          <w:rFonts w:ascii="宋体" w:hint="eastAsia"/>
          <w:bCs/>
          <w:sz w:val="28"/>
          <w:szCs w:val="24"/>
        </w:rPr>
        <w:t>5.6图纸资料提供纸质版六份,PDF格式电子版一份。</w:t>
      </w:r>
    </w:p>
    <w:p w:rsidR="00BC5E33" w:rsidRDefault="00BC5E33" w:rsidP="00BC5E33">
      <w:pPr>
        <w:spacing w:line="560" w:lineRule="exact"/>
        <w:outlineLvl w:val="0"/>
        <w:rPr>
          <w:rFonts w:ascii="宋体"/>
          <w:b/>
          <w:bCs/>
          <w:sz w:val="28"/>
          <w:szCs w:val="24"/>
        </w:rPr>
      </w:pPr>
      <w:r>
        <w:rPr>
          <w:rFonts w:ascii="宋体" w:hint="eastAsia"/>
          <w:b/>
          <w:bCs/>
          <w:sz w:val="28"/>
          <w:szCs w:val="24"/>
        </w:rPr>
        <w:t>6.施工方案及过程控制</w:t>
      </w:r>
      <w:bookmarkEnd w:id="21"/>
    </w:p>
    <w:p w:rsidR="00BC5E33" w:rsidRDefault="00BC5E33" w:rsidP="00BC5E33">
      <w:pPr>
        <w:spacing w:line="560" w:lineRule="exact"/>
        <w:ind w:firstLineChars="200" w:firstLine="560"/>
        <w:outlineLvl w:val="0"/>
        <w:rPr>
          <w:rFonts w:ascii="宋体"/>
          <w:bCs/>
          <w:sz w:val="28"/>
          <w:szCs w:val="24"/>
        </w:rPr>
      </w:pPr>
      <w:bookmarkStart w:id="26" w:name="_Toc376968411"/>
      <w:r>
        <w:rPr>
          <w:rFonts w:ascii="宋体" w:hint="eastAsia"/>
          <w:bCs/>
          <w:sz w:val="28"/>
          <w:szCs w:val="24"/>
        </w:rPr>
        <w:t>6.1施工方应根据现场勘查结果制定施工组织方案。本改造项目总工期自合同签订之日开始6个月完成设备安装调试。自合同签订之日开始30天内，施工方在投标时应列出所有设备的安装调试工期计划、图纸资料，并应明确各项工作是否需要生产停机，如需停机请说明停机时间。</w:t>
      </w:r>
    </w:p>
    <w:p w:rsidR="00BC5E33" w:rsidRDefault="00BC5E33" w:rsidP="00BC5E33">
      <w:pPr>
        <w:spacing w:line="560" w:lineRule="exact"/>
        <w:ind w:firstLineChars="200" w:firstLine="560"/>
        <w:outlineLvl w:val="0"/>
        <w:rPr>
          <w:rFonts w:ascii="宋体"/>
          <w:bCs/>
          <w:sz w:val="28"/>
          <w:szCs w:val="24"/>
        </w:rPr>
      </w:pPr>
      <w:r>
        <w:rPr>
          <w:rFonts w:ascii="宋体" w:hint="eastAsia"/>
          <w:bCs/>
          <w:sz w:val="28"/>
          <w:szCs w:val="24"/>
        </w:rPr>
        <w:t xml:space="preserve">6.2施工方在施工前需向采购方进行施工申请，在得到采购方的同意后方可进行施工。由于采购方的原因导致施工方无法进行现场施工时，本改造项目总工期相应顺延，但现场实施改造工期仍不得超出上述要求。 </w:t>
      </w:r>
    </w:p>
    <w:p w:rsidR="00BC5E33" w:rsidRDefault="00BC5E33" w:rsidP="00BC5E33">
      <w:pPr>
        <w:spacing w:line="560" w:lineRule="exact"/>
        <w:ind w:firstLineChars="200" w:firstLine="560"/>
        <w:outlineLvl w:val="0"/>
        <w:rPr>
          <w:rFonts w:ascii="宋体"/>
          <w:bCs/>
          <w:sz w:val="28"/>
          <w:szCs w:val="24"/>
        </w:rPr>
      </w:pPr>
      <w:r>
        <w:rPr>
          <w:rFonts w:ascii="宋体" w:hint="eastAsia"/>
          <w:bCs/>
          <w:sz w:val="28"/>
          <w:szCs w:val="24"/>
        </w:rPr>
        <w:t>6.3施工前要做好准备，所有材料运抵现场，待采购方确认后进行施工。</w:t>
      </w:r>
    </w:p>
    <w:p w:rsidR="00BC5E33" w:rsidRDefault="00BC5E33" w:rsidP="00BC5E33">
      <w:pPr>
        <w:spacing w:line="560" w:lineRule="exact"/>
        <w:ind w:firstLineChars="200" w:firstLine="560"/>
        <w:outlineLvl w:val="0"/>
        <w:rPr>
          <w:rFonts w:ascii="宋体"/>
          <w:bCs/>
          <w:sz w:val="28"/>
          <w:szCs w:val="24"/>
        </w:rPr>
      </w:pPr>
      <w:r>
        <w:rPr>
          <w:rFonts w:ascii="宋体" w:hint="eastAsia"/>
          <w:bCs/>
          <w:sz w:val="28"/>
          <w:szCs w:val="24"/>
        </w:rPr>
        <w:t>6.4在每项工作开始和终结及含有隐蔽工程的工作结束时，施工方均应通知采购方负责人进行现场确认和验收。</w:t>
      </w:r>
    </w:p>
    <w:p w:rsidR="00BC5E33" w:rsidRDefault="00BC5E33" w:rsidP="00BC5E33">
      <w:pPr>
        <w:spacing w:line="560" w:lineRule="exact"/>
        <w:ind w:firstLineChars="200" w:firstLine="560"/>
        <w:outlineLvl w:val="0"/>
        <w:rPr>
          <w:rFonts w:ascii="宋体"/>
          <w:bCs/>
          <w:sz w:val="28"/>
          <w:szCs w:val="24"/>
        </w:rPr>
      </w:pPr>
      <w:r>
        <w:rPr>
          <w:rFonts w:ascii="宋体" w:hint="eastAsia"/>
          <w:bCs/>
          <w:sz w:val="28"/>
          <w:szCs w:val="24"/>
        </w:rPr>
        <w:t>6.5作业现场要按规定设置足够的安全警示标志，进入施工现场</w:t>
      </w:r>
      <w:r>
        <w:rPr>
          <w:rFonts w:ascii="宋体" w:hint="eastAsia"/>
          <w:bCs/>
          <w:sz w:val="28"/>
          <w:szCs w:val="24"/>
        </w:rPr>
        <w:lastRenderedPageBreak/>
        <w:t>必须配戴安全帽。</w:t>
      </w:r>
    </w:p>
    <w:p w:rsidR="00BC5E33" w:rsidRDefault="00BC5E33" w:rsidP="00BC5E33">
      <w:pPr>
        <w:spacing w:line="560" w:lineRule="exact"/>
        <w:ind w:firstLineChars="200" w:firstLine="560"/>
        <w:outlineLvl w:val="0"/>
        <w:rPr>
          <w:rFonts w:ascii="宋体"/>
          <w:bCs/>
          <w:sz w:val="28"/>
          <w:szCs w:val="24"/>
        </w:rPr>
      </w:pPr>
      <w:r>
        <w:rPr>
          <w:rFonts w:ascii="宋体" w:hint="eastAsia"/>
          <w:bCs/>
          <w:sz w:val="28"/>
          <w:szCs w:val="24"/>
        </w:rPr>
        <w:t>6.6安全标志必须醒目，应设在与安全有关的地方，不宜设在门窗、架子等可移动的物体上，并得到妥善保护。</w:t>
      </w:r>
    </w:p>
    <w:p w:rsidR="00BC5E33" w:rsidRDefault="00BC5E33" w:rsidP="00BC5E33">
      <w:pPr>
        <w:spacing w:line="560" w:lineRule="exact"/>
        <w:ind w:firstLineChars="200" w:firstLine="560"/>
        <w:outlineLvl w:val="0"/>
        <w:rPr>
          <w:rFonts w:ascii="宋体"/>
          <w:bCs/>
          <w:sz w:val="28"/>
          <w:szCs w:val="24"/>
        </w:rPr>
      </w:pPr>
      <w:r>
        <w:rPr>
          <w:rFonts w:ascii="宋体" w:hint="eastAsia"/>
          <w:bCs/>
          <w:sz w:val="28"/>
          <w:szCs w:val="24"/>
        </w:rPr>
        <w:t>6.7临时设施必须要求配置消防设施，并保持干净、整洁,并有标识。</w:t>
      </w:r>
    </w:p>
    <w:p w:rsidR="00BC5E33" w:rsidRDefault="00BC5E33" w:rsidP="00BC5E33">
      <w:pPr>
        <w:spacing w:line="560" w:lineRule="exact"/>
        <w:ind w:firstLineChars="200" w:firstLine="560"/>
        <w:outlineLvl w:val="0"/>
        <w:rPr>
          <w:rFonts w:ascii="宋体"/>
          <w:bCs/>
          <w:sz w:val="28"/>
          <w:szCs w:val="24"/>
        </w:rPr>
      </w:pPr>
      <w:r>
        <w:rPr>
          <w:rFonts w:ascii="宋体" w:hint="eastAsia"/>
          <w:bCs/>
          <w:sz w:val="28"/>
          <w:szCs w:val="24"/>
        </w:rPr>
        <w:t>6.8工作面与通道应安全合理、清洁无杂物、无积水，同时设立安全出口指示牌。</w:t>
      </w:r>
    </w:p>
    <w:p w:rsidR="00BC5E33" w:rsidRDefault="00BC5E33" w:rsidP="00BC5E33">
      <w:pPr>
        <w:spacing w:line="560" w:lineRule="exact"/>
        <w:ind w:firstLineChars="200" w:firstLine="560"/>
        <w:outlineLvl w:val="0"/>
        <w:rPr>
          <w:rFonts w:ascii="宋体"/>
          <w:bCs/>
          <w:sz w:val="28"/>
          <w:szCs w:val="24"/>
        </w:rPr>
      </w:pPr>
      <w:r>
        <w:rPr>
          <w:rFonts w:ascii="宋体" w:hint="eastAsia"/>
          <w:bCs/>
          <w:sz w:val="28"/>
          <w:szCs w:val="24"/>
        </w:rPr>
        <w:t>6.9通道要保持畅通无阻，采取有效的防滑措施，室内疏散通道有标识。</w:t>
      </w:r>
    </w:p>
    <w:p w:rsidR="00BC5E33" w:rsidRDefault="00BC5E33" w:rsidP="00BC5E33">
      <w:pPr>
        <w:spacing w:line="560" w:lineRule="exact"/>
        <w:ind w:firstLineChars="200" w:firstLine="560"/>
        <w:outlineLvl w:val="0"/>
        <w:rPr>
          <w:rFonts w:ascii="宋体"/>
          <w:bCs/>
          <w:sz w:val="28"/>
          <w:szCs w:val="24"/>
        </w:rPr>
      </w:pPr>
      <w:r>
        <w:rPr>
          <w:rFonts w:ascii="宋体" w:hint="eastAsia"/>
          <w:bCs/>
          <w:sz w:val="28"/>
          <w:szCs w:val="24"/>
        </w:rPr>
        <w:t>6.10工作面上有坠落的可能的临边、孔洞必须采取合适的护栏、盖板等防护措施，并且设置警示标志和挡脚板，系好安全带。</w:t>
      </w:r>
    </w:p>
    <w:p w:rsidR="00BC5E33" w:rsidRDefault="00BC5E33" w:rsidP="00BC5E33">
      <w:pPr>
        <w:spacing w:line="560" w:lineRule="exact"/>
        <w:ind w:firstLineChars="200" w:firstLine="560"/>
        <w:outlineLvl w:val="0"/>
        <w:rPr>
          <w:rFonts w:ascii="宋体"/>
          <w:bCs/>
          <w:sz w:val="28"/>
          <w:szCs w:val="24"/>
        </w:rPr>
      </w:pPr>
      <w:r>
        <w:rPr>
          <w:rFonts w:ascii="宋体" w:hint="eastAsia"/>
          <w:bCs/>
          <w:sz w:val="28"/>
          <w:szCs w:val="24"/>
        </w:rPr>
        <w:t>6.11现场危险作业区域，如电缆敷设机、电缆盘吊装，要采取有效的隔离措施，设置明显的警告牌，防止无关人员进入作业区。</w:t>
      </w:r>
    </w:p>
    <w:p w:rsidR="00BC5E33" w:rsidRDefault="00BC5E33" w:rsidP="00BC5E33">
      <w:pPr>
        <w:spacing w:line="560" w:lineRule="exact"/>
        <w:ind w:firstLineChars="200" w:firstLine="560"/>
        <w:outlineLvl w:val="0"/>
        <w:rPr>
          <w:rFonts w:ascii="宋体"/>
          <w:bCs/>
          <w:sz w:val="28"/>
          <w:szCs w:val="24"/>
        </w:rPr>
      </w:pPr>
      <w:r>
        <w:rPr>
          <w:rFonts w:ascii="宋体" w:hint="eastAsia"/>
          <w:bCs/>
          <w:sz w:val="28"/>
          <w:szCs w:val="24"/>
        </w:rPr>
        <w:t>6.12电气设备和线路的绝缘应保持良好，或者设置遮拦和明显的警告标志。</w:t>
      </w:r>
    </w:p>
    <w:p w:rsidR="00BC5E33" w:rsidRDefault="00BC5E33" w:rsidP="00BC5E33">
      <w:pPr>
        <w:spacing w:line="560" w:lineRule="exact"/>
        <w:ind w:firstLineChars="200" w:firstLine="560"/>
        <w:outlineLvl w:val="0"/>
        <w:rPr>
          <w:rFonts w:ascii="宋体"/>
          <w:bCs/>
          <w:sz w:val="28"/>
          <w:szCs w:val="24"/>
        </w:rPr>
      </w:pPr>
      <w:r>
        <w:rPr>
          <w:rFonts w:ascii="宋体" w:hint="eastAsia"/>
          <w:bCs/>
          <w:sz w:val="28"/>
          <w:szCs w:val="24"/>
        </w:rPr>
        <w:t>6.13施工现场要设置安全员，做好安全工作。</w:t>
      </w:r>
    </w:p>
    <w:p w:rsidR="00BC5E33" w:rsidRDefault="00BC5E33" w:rsidP="00BC5E33">
      <w:pPr>
        <w:spacing w:line="560" w:lineRule="exact"/>
        <w:outlineLvl w:val="0"/>
        <w:rPr>
          <w:rFonts w:ascii="宋体"/>
          <w:b/>
          <w:bCs/>
          <w:sz w:val="28"/>
          <w:szCs w:val="24"/>
        </w:rPr>
      </w:pPr>
      <w:r>
        <w:rPr>
          <w:rFonts w:ascii="宋体" w:hint="eastAsia"/>
          <w:b/>
          <w:bCs/>
          <w:sz w:val="28"/>
          <w:szCs w:val="24"/>
        </w:rPr>
        <w:t>7.质量保证及服务承诺</w:t>
      </w:r>
      <w:bookmarkEnd w:id="26"/>
    </w:p>
    <w:p w:rsidR="00BC5E33" w:rsidRDefault="00BC5E33" w:rsidP="00BC5E33">
      <w:pPr>
        <w:spacing w:line="560" w:lineRule="exact"/>
        <w:ind w:firstLineChars="200" w:firstLine="560"/>
        <w:outlineLvl w:val="0"/>
        <w:rPr>
          <w:rFonts w:ascii="宋体"/>
          <w:bCs/>
          <w:sz w:val="28"/>
          <w:szCs w:val="24"/>
        </w:rPr>
      </w:pPr>
      <w:r>
        <w:rPr>
          <w:rFonts w:ascii="宋体" w:hint="eastAsia"/>
          <w:bCs/>
          <w:sz w:val="28"/>
          <w:szCs w:val="24"/>
        </w:rPr>
        <w:t>7.1凡在开箱检验、安装调试、设备试运转过程中发现的设备质量问题，由施工方负责处理，实行包修、包换、包退直至产品符合质量要求，施工方承担修理、调换、退货发生的一切费用和采购方的直接经济损失。</w:t>
      </w:r>
    </w:p>
    <w:p w:rsidR="00BC5E33" w:rsidRDefault="00BC5E33" w:rsidP="00BC5E33">
      <w:pPr>
        <w:spacing w:line="560" w:lineRule="exact"/>
        <w:ind w:firstLineChars="200" w:firstLine="560"/>
        <w:outlineLvl w:val="0"/>
        <w:rPr>
          <w:rFonts w:ascii="宋体"/>
          <w:bCs/>
          <w:sz w:val="28"/>
          <w:szCs w:val="24"/>
        </w:rPr>
      </w:pPr>
      <w:r>
        <w:rPr>
          <w:rFonts w:ascii="宋体" w:hint="eastAsia"/>
          <w:bCs/>
          <w:sz w:val="28"/>
          <w:szCs w:val="24"/>
        </w:rPr>
        <w:t>7.2质保期限：项目验收合格后12个月。</w:t>
      </w:r>
    </w:p>
    <w:p w:rsidR="00BC5E33" w:rsidRDefault="00BC5E33" w:rsidP="00BC5E33">
      <w:pPr>
        <w:spacing w:line="560" w:lineRule="exact"/>
        <w:ind w:firstLineChars="200" w:firstLine="560"/>
        <w:outlineLvl w:val="0"/>
        <w:rPr>
          <w:rFonts w:ascii="宋体"/>
          <w:bCs/>
          <w:sz w:val="28"/>
          <w:szCs w:val="24"/>
        </w:rPr>
      </w:pPr>
      <w:r>
        <w:rPr>
          <w:rFonts w:ascii="宋体" w:hint="eastAsia"/>
          <w:bCs/>
          <w:sz w:val="28"/>
          <w:szCs w:val="24"/>
        </w:rPr>
        <w:t>7.3工程交付后在保修期内出现了问题，施工方在接到采购方通知后24小时内赶到现场，无偿进行返修或返工。</w:t>
      </w:r>
    </w:p>
    <w:p w:rsidR="00BC5E33" w:rsidRDefault="00BC5E33" w:rsidP="00BC5E33">
      <w:pPr>
        <w:spacing w:line="560" w:lineRule="exact"/>
        <w:ind w:firstLineChars="200" w:firstLine="560"/>
        <w:outlineLvl w:val="0"/>
        <w:rPr>
          <w:rFonts w:ascii="宋体"/>
          <w:bCs/>
          <w:sz w:val="28"/>
          <w:szCs w:val="24"/>
        </w:rPr>
      </w:pPr>
      <w:r>
        <w:rPr>
          <w:rFonts w:ascii="宋体" w:hint="eastAsia"/>
          <w:bCs/>
          <w:sz w:val="28"/>
          <w:szCs w:val="24"/>
        </w:rPr>
        <w:lastRenderedPageBreak/>
        <w:t>7.4工程交付后，施工方负责向采购方相关人员培训有关设备的使用、维护事项。施工方应选派称职的、有丰富经验的技术人员进行技术培训。</w:t>
      </w:r>
    </w:p>
    <w:p w:rsidR="00BC5E33" w:rsidRDefault="00BC5E33" w:rsidP="00BC5E33">
      <w:pPr>
        <w:spacing w:line="560" w:lineRule="exact"/>
        <w:outlineLvl w:val="0"/>
        <w:rPr>
          <w:rFonts w:ascii="宋体"/>
          <w:b/>
          <w:bCs/>
          <w:sz w:val="28"/>
          <w:szCs w:val="24"/>
        </w:rPr>
      </w:pPr>
      <w:r>
        <w:rPr>
          <w:rFonts w:ascii="宋体" w:hint="eastAsia"/>
          <w:b/>
          <w:bCs/>
          <w:sz w:val="28"/>
          <w:szCs w:val="24"/>
        </w:rPr>
        <w:t>8.项目验收</w:t>
      </w:r>
    </w:p>
    <w:p w:rsidR="00BC5E33" w:rsidRDefault="00BC5E33" w:rsidP="00BC5E33">
      <w:pPr>
        <w:spacing w:line="560" w:lineRule="exact"/>
        <w:ind w:firstLineChars="200" w:firstLine="560"/>
        <w:outlineLvl w:val="0"/>
        <w:rPr>
          <w:rFonts w:ascii="宋体"/>
          <w:bCs/>
          <w:sz w:val="28"/>
          <w:szCs w:val="24"/>
        </w:rPr>
      </w:pPr>
      <w:r>
        <w:rPr>
          <w:rFonts w:ascii="宋体" w:hint="eastAsia"/>
          <w:bCs/>
          <w:sz w:val="28"/>
          <w:szCs w:val="24"/>
        </w:rPr>
        <w:t>8.1在合同生效30天内施工方须提交调试大纲并征得采购方批准，在设备安装完毕的基础上，施工方应按合同规定进行确认，并进行设备试运转、有负荷联动试运转，并应由采购方证明并记录，施工方建议的其它试验也可以进行。</w:t>
      </w:r>
    </w:p>
    <w:p w:rsidR="00BC5E33" w:rsidRDefault="00BC5E33" w:rsidP="00BC5E33">
      <w:pPr>
        <w:spacing w:line="560" w:lineRule="exact"/>
        <w:ind w:firstLineChars="200" w:firstLine="560"/>
        <w:outlineLvl w:val="0"/>
        <w:rPr>
          <w:rFonts w:ascii="宋体"/>
          <w:bCs/>
          <w:sz w:val="28"/>
          <w:szCs w:val="24"/>
        </w:rPr>
      </w:pPr>
      <w:r>
        <w:rPr>
          <w:rFonts w:ascii="宋体" w:hint="eastAsia"/>
          <w:bCs/>
          <w:sz w:val="28"/>
          <w:szCs w:val="24"/>
        </w:rPr>
        <w:t>8.2项目实施完毕后，采购方根据设备的实际运行情况和施工方提出的书面验收申请组织相关部门按照国家规范、合同及相关文件要求进行验收。如果由于施工方原因造成设备运行不稳定或不能满足合同要求时，采购方有权不予验收，直到达到要求。</w:t>
      </w:r>
    </w:p>
    <w:p w:rsidR="00BC5E33" w:rsidRPr="00BC5E33" w:rsidRDefault="00BC5E33" w:rsidP="00C71737">
      <w:pPr>
        <w:jc w:val="left"/>
        <w:rPr>
          <w:rFonts w:ascii="仿宋_GB2312" w:eastAsia="仿宋_GB2312" w:hAnsi="微软雅黑" w:cs="Times New Roman"/>
          <w:sz w:val="32"/>
          <w:szCs w:val="32"/>
        </w:rPr>
      </w:pPr>
    </w:p>
    <w:sectPr w:rsidR="00BC5E33" w:rsidRPr="00BC5E33" w:rsidSect="00AE4EAE">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560CD" w:rsidRDefault="00C560CD" w:rsidP="00123B9A">
      <w:r>
        <w:separator/>
      </w:r>
    </w:p>
  </w:endnote>
  <w:endnote w:type="continuationSeparator" w:id="0">
    <w:p w:rsidR="00C560CD" w:rsidRDefault="00C560CD" w:rsidP="00123B9A">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2A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仿宋_GB2312">
    <w:altName w:val="Arial Unicode MS"/>
    <w:charset w:val="86"/>
    <w:family w:val="modern"/>
    <w:pitch w:val="fixed"/>
    <w:sig w:usb0="00000000" w:usb1="080E0000" w:usb2="00000010" w:usb3="00000000" w:csb0="00040000" w:csb1="00000000"/>
  </w:font>
  <w:font w:name="微软雅黑">
    <w:panose1 w:val="020B0503020204020204"/>
    <w:charset w:val="86"/>
    <w:family w:val="swiss"/>
    <w:pitch w:val="variable"/>
    <w:sig w:usb0="80000287" w:usb1="28CF3C50" w:usb2="00000016" w:usb3="00000000" w:csb0="0004001F" w:csb1="0000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560CD" w:rsidRDefault="00C560CD" w:rsidP="00123B9A">
      <w:r>
        <w:separator/>
      </w:r>
    </w:p>
  </w:footnote>
  <w:footnote w:type="continuationSeparator" w:id="0">
    <w:p w:rsidR="00C560CD" w:rsidRDefault="00C560CD" w:rsidP="00123B9A">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defaultTabStop w:val="420"/>
  <w:drawingGridVerticalSpacing w:val="156"/>
  <w:displayHorizontalDrawingGridEvery w:val="0"/>
  <w:displayVerticalDrawingGridEvery w:val="2"/>
  <w:characterSpacingControl w:val="compressPunctuation"/>
  <w:hdrShapeDefaults>
    <o:shapedefaults v:ext="edit" spidmax="276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123B9A"/>
    <w:rsid w:val="00061C74"/>
    <w:rsid w:val="000B293D"/>
    <w:rsid w:val="00100E11"/>
    <w:rsid w:val="00123B9A"/>
    <w:rsid w:val="0015415A"/>
    <w:rsid w:val="001754F9"/>
    <w:rsid w:val="001B5B1A"/>
    <w:rsid w:val="001C76F5"/>
    <w:rsid w:val="001D2246"/>
    <w:rsid w:val="00216DBA"/>
    <w:rsid w:val="002274CF"/>
    <w:rsid w:val="00294127"/>
    <w:rsid w:val="002B59C1"/>
    <w:rsid w:val="002B714B"/>
    <w:rsid w:val="003123BF"/>
    <w:rsid w:val="003A7871"/>
    <w:rsid w:val="003C29FA"/>
    <w:rsid w:val="00450AFC"/>
    <w:rsid w:val="00531997"/>
    <w:rsid w:val="005D5820"/>
    <w:rsid w:val="00634198"/>
    <w:rsid w:val="00645841"/>
    <w:rsid w:val="00647010"/>
    <w:rsid w:val="0066212D"/>
    <w:rsid w:val="006F7D89"/>
    <w:rsid w:val="00730174"/>
    <w:rsid w:val="007A20F8"/>
    <w:rsid w:val="007A6559"/>
    <w:rsid w:val="007C5161"/>
    <w:rsid w:val="007F35DE"/>
    <w:rsid w:val="00813353"/>
    <w:rsid w:val="008221BA"/>
    <w:rsid w:val="00827E30"/>
    <w:rsid w:val="00870D1D"/>
    <w:rsid w:val="0091476A"/>
    <w:rsid w:val="00A31D93"/>
    <w:rsid w:val="00AD0527"/>
    <w:rsid w:val="00AE4EAE"/>
    <w:rsid w:val="00BC0B01"/>
    <w:rsid w:val="00BC40BA"/>
    <w:rsid w:val="00BC5E33"/>
    <w:rsid w:val="00C15F7F"/>
    <w:rsid w:val="00C560CD"/>
    <w:rsid w:val="00C71737"/>
    <w:rsid w:val="00C8708A"/>
    <w:rsid w:val="00CC0724"/>
    <w:rsid w:val="00D04E84"/>
    <w:rsid w:val="00D16313"/>
    <w:rsid w:val="00D23ACA"/>
    <w:rsid w:val="00D33EDC"/>
    <w:rsid w:val="00D42EC5"/>
    <w:rsid w:val="00E0626A"/>
    <w:rsid w:val="00E65F69"/>
    <w:rsid w:val="00F41F5E"/>
    <w:rsid w:val="00F8100C"/>
    <w:rsid w:val="00FC11E0"/>
    <w:rsid w:val="00FD6463"/>
    <w:rsid w:val="00FF685A"/>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7650"/>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qFormat="1"/>
    <w:lsdException w:name="Subtitle" w:semiHidden="0" w:uiPriority="11" w:unhideWhenUsed="0" w:qFormat="1"/>
    <w:lsdException w:name="Body Text Indent 2" w:uiPriority="0" w:qFormat="1"/>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E4EAE"/>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semiHidden/>
    <w:unhideWhenUsed/>
    <w:rsid w:val="00123B9A"/>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semiHidden/>
    <w:rsid w:val="00123B9A"/>
    <w:rPr>
      <w:sz w:val="18"/>
      <w:szCs w:val="18"/>
    </w:rPr>
  </w:style>
  <w:style w:type="paragraph" w:styleId="a4">
    <w:name w:val="footer"/>
    <w:basedOn w:val="a"/>
    <w:link w:val="Char0"/>
    <w:uiPriority w:val="99"/>
    <w:semiHidden/>
    <w:unhideWhenUsed/>
    <w:rsid w:val="00123B9A"/>
    <w:pPr>
      <w:tabs>
        <w:tab w:val="center" w:pos="4153"/>
        <w:tab w:val="right" w:pos="8306"/>
      </w:tabs>
      <w:snapToGrid w:val="0"/>
      <w:jc w:val="left"/>
    </w:pPr>
    <w:rPr>
      <w:sz w:val="18"/>
      <w:szCs w:val="18"/>
    </w:rPr>
  </w:style>
  <w:style w:type="character" w:customStyle="1" w:styleId="Char0">
    <w:name w:val="页脚 Char"/>
    <w:basedOn w:val="a0"/>
    <w:link w:val="a4"/>
    <w:uiPriority w:val="99"/>
    <w:semiHidden/>
    <w:rsid w:val="00123B9A"/>
    <w:rPr>
      <w:sz w:val="18"/>
      <w:szCs w:val="18"/>
    </w:rPr>
  </w:style>
  <w:style w:type="paragraph" w:customStyle="1" w:styleId="p0">
    <w:name w:val="p0"/>
    <w:basedOn w:val="a"/>
    <w:rsid w:val="00123B9A"/>
    <w:pPr>
      <w:widowControl/>
      <w:jc w:val="left"/>
    </w:pPr>
    <w:rPr>
      <w:rFonts w:ascii="Times New Roman" w:eastAsia="宋体" w:hAnsi="Times New Roman" w:cs="Times New Roman"/>
      <w:szCs w:val="24"/>
    </w:rPr>
  </w:style>
  <w:style w:type="paragraph" w:styleId="a5">
    <w:name w:val="Plain Text"/>
    <w:basedOn w:val="a"/>
    <w:link w:val="Char1"/>
    <w:rsid w:val="00C71737"/>
    <w:rPr>
      <w:rFonts w:ascii="宋体" w:eastAsia="宋体" w:hAnsi="Courier New" w:cs="Times New Roman"/>
      <w:sz w:val="24"/>
      <w:szCs w:val="20"/>
    </w:rPr>
  </w:style>
  <w:style w:type="character" w:customStyle="1" w:styleId="Char1">
    <w:name w:val="纯文本 Char"/>
    <w:basedOn w:val="a0"/>
    <w:link w:val="a5"/>
    <w:rsid w:val="00C71737"/>
    <w:rPr>
      <w:rFonts w:ascii="宋体" w:eastAsia="宋体" w:hAnsi="Courier New" w:cs="Times New Roman"/>
      <w:sz w:val="24"/>
      <w:szCs w:val="20"/>
    </w:rPr>
  </w:style>
  <w:style w:type="paragraph" w:styleId="a6">
    <w:name w:val="Balloon Text"/>
    <w:basedOn w:val="a"/>
    <w:link w:val="Char2"/>
    <w:uiPriority w:val="99"/>
    <w:semiHidden/>
    <w:unhideWhenUsed/>
    <w:rsid w:val="001D2246"/>
    <w:rPr>
      <w:sz w:val="18"/>
      <w:szCs w:val="18"/>
    </w:rPr>
  </w:style>
  <w:style w:type="character" w:customStyle="1" w:styleId="Char2">
    <w:name w:val="批注框文本 Char"/>
    <w:basedOn w:val="a0"/>
    <w:link w:val="a6"/>
    <w:uiPriority w:val="99"/>
    <w:semiHidden/>
    <w:rsid w:val="001D2246"/>
    <w:rPr>
      <w:sz w:val="18"/>
      <w:szCs w:val="18"/>
    </w:rPr>
  </w:style>
  <w:style w:type="paragraph" w:styleId="a7">
    <w:name w:val="Body Text"/>
    <w:basedOn w:val="a"/>
    <w:link w:val="Char3"/>
    <w:qFormat/>
    <w:rsid w:val="00C8708A"/>
    <w:rPr>
      <w:rFonts w:ascii="Times New Roman" w:eastAsia="仿宋_GB2312" w:hAnsi="Times New Roman" w:cs="Times New Roman"/>
      <w:sz w:val="32"/>
      <w:szCs w:val="20"/>
    </w:rPr>
  </w:style>
  <w:style w:type="character" w:customStyle="1" w:styleId="Char3">
    <w:name w:val="正文文本 Char"/>
    <w:basedOn w:val="a0"/>
    <w:link w:val="a7"/>
    <w:rsid w:val="00C8708A"/>
    <w:rPr>
      <w:rFonts w:ascii="Times New Roman" w:eastAsia="仿宋_GB2312" w:hAnsi="Times New Roman" w:cs="Times New Roman"/>
      <w:sz w:val="32"/>
      <w:szCs w:val="20"/>
    </w:rPr>
  </w:style>
  <w:style w:type="paragraph" w:styleId="2">
    <w:name w:val="Body Text Indent 2"/>
    <w:basedOn w:val="a"/>
    <w:link w:val="2Char"/>
    <w:qFormat/>
    <w:rsid w:val="00C8708A"/>
    <w:pPr>
      <w:tabs>
        <w:tab w:val="left" w:pos="7020"/>
      </w:tabs>
      <w:spacing w:line="400" w:lineRule="exact"/>
      <w:ind w:firstLineChars="200" w:firstLine="640"/>
    </w:pPr>
    <w:rPr>
      <w:rFonts w:ascii="仿宋_GB2312" w:eastAsia="仿宋_GB2312" w:hAnsi="宋体" w:cs="Times New Roman"/>
      <w:sz w:val="32"/>
      <w:szCs w:val="24"/>
    </w:rPr>
  </w:style>
  <w:style w:type="character" w:customStyle="1" w:styleId="2Char">
    <w:name w:val="正文文本缩进 2 Char"/>
    <w:basedOn w:val="a0"/>
    <w:link w:val="2"/>
    <w:rsid w:val="00C8708A"/>
    <w:rPr>
      <w:rFonts w:ascii="仿宋_GB2312" w:eastAsia="仿宋_GB2312" w:hAnsi="宋体" w:cs="Times New Roman"/>
      <w:sz w:val="32"/>
      <w:szCs w:val="24"/>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openxmlformats.org/officeDocument/2006/relationships/webSettings" Target="webSettings.xml"/><Relationship Id="rId7" Type="http://schemas.openxmlformats.org/officeDocument/2006/relationships/image" Target="media/image2.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344</TotalTime>
  <Pages>8</Pages>
  <Words>447</Words>
  <Characters>2551</Characters>
  <Application>Microsoft Office Word</Application>
  <DocSecurity>0</DocSecurity>
  <Lines>21</Lines>
  <Paragraphs>5</Paragraphs>
  <ScaleCrop>false</ScaleCrop>
  <Company/>
  <LinksUpToDate>false</LinksUpToDate>
  <CharactersWithSpaces>2993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qjh</dc:creator>
  <cp:keywords/>
  <dc:description/>
  <cp:lastModifiedBy>于俊清</cp:lastModifiedBy>
  <cp:revision>40</cp:revision>
  <dcterms:created xsi:type="dcterms:W3CDTF">2016-08-16T06:32:00Z</dcterms:created>
  <dcterms:modified xsi:type="dcterms:W3CDTF">2017-02-24T01:53:00Z</dcterms:modified>
</cp:coreProperties>
</file>