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sz w:val="36"/>
          <w:szCs w:val="36"/>
        </w:rPr>
      </w:pPr>
      <w:bookmarkStart w:id="0" w:name="_Toc442273973"/>
      <w:r>
        <w:rPr>
          <w:rFonts w:hint="eastAsia" w:ascii="黑体" w:hAnsi="黑体" w:eastAsia="黑体"/>
          <w:sz w:val="36"/>
          <w:szCs w:val="36"/>
        </w:rPr>
        <w:t>神华黄骅港务公司</w:t>
      </w:r>
    </w:p>
    <w:p>
      <w:pPr>
        <w:jc w:val="center"/>
        <w:rPr>
          <w:rFonts w:ascii="黑体" w:hAnsi="黑体" w:eastAsia="黑体"/>
          <w:b/>
          <w:sz w:val="36"/>
          <w:szCs w:val="36"/>
        </w:rPr>
      </w:pPr>
      <w:r>
        <w:rPr>
          <w:rFonts w:hint="eastAsia" w:ascii="黑体" w:hAnsi="黑体" w:eastAsia="黑体"/>
          <w:sz w:val="36"/>
          <w:szCs w:val="36"/>
        </w:rPr>
        <w:t>通信设备维修项目技术规格书</w:t>
      </w:r>
    </w:p>
    <w:p>
      <w:pPr>
        <w:pStyle w:val="2"/>
      </w:pPr>
      <w:r>
        <w:rPr>
          <w:rFonts w:hint="eastAsia"/>
        </w:rPr>
        <w:t>1.总则</w:t>
      </w:r>
      <w:bookmarkEnd w:id="0"/>
    </w:p>
    <w:p>
      <w:pPr>
        <w:widowControl/>
        <w:numPr>
          <w:ilvl w:val="0"/>
          <w:numId w:val="1"/>
        </w:numPr>
        <w:pBdr>
          <w:top w:val="none" w:color="000000" w:sz="0" w:space="0"/>
          <w:left w:val="none" w:color="000000" w:sz="0" w:space="0"/>
          <w:bottom w:val="none" w:color="000000" w:sz="0" w:space="0"/>
          <w:right w:val="none" w:color="000000" w:sz="0" w:space="0"/>
        </w:pBdr>
        <w:snapToGrid w:val="0"/>
        <w:spacing w:after="156" w:afterLines="50" w:line="360" w:lineRule="auto"/>
        <w:jc w:val="left"/>
        <w:rPr>
          <w:rFonts w:ascii="宋体" w:hAnsi="宋体" w:cs="Arial"/>
          <w:color w:val="000000"/>
          <w:spacing w:val="6"/>
        </w:rPr>
      </w:pPr>
      <w:r>
        <w:rPr>
          <w:rFonts w:ascii="宋体" w:hAnsi="宋体" w:cs="Arial"/>
          <w:color w:val="000000"/>
          <w:spacing w:val="6"/>
        </w:rPr>
        <w:t>本技术规</w:t>
      </w:r>
      <w:r>
        <w:rPr>
          <w:rFonts w:hint="eastAsia" w:ascii="宋体" w:hAnsi="宋体" w:cs="Arial"/>
          <w:color w:val="000000"/>
          <w:spacing w:val="6"/>
        </w:rPr>
        <w:t>格</w:t>
      </w:r>
      <w:r>
        <w:rPr>
          <w:rFonts w:ascii="宋体" w:hAnsi="宋体" w:cs="Arial"/>
          <w:color w:val="000000"/>
          <w:spacing w:val="6"/>
        </w:rPr>
        <w:t>书描述</w:t>
      </w:r>
      <w:r>
        <w:rPr>
          <w:rFonts w:hint="eastAsia" w:ascii="宋体" w:hAnsi="宋体" w:cs="Arial"/>
          <w:color w:val="000000"/>
          <w:spacing w:val="6"/>
        </w:rPr>
        <w:t>通信设备维修项目</w:t>
      </w:r>
      <w:r>
        <w:rPr>
          <w:rFonts w:ascii="宋体" w:hAnsi="宋体" w:cs="Arial"/>
          <w:color w:val="000000"/>
          <w:spacing w:val="6"/>
        </w:rPr>
        <w:t>的主要技术规格和要求，提出的是最低限度的技术要求，并非是该装置的所有细节。投标人提供的设备要满足本技术规范书的要求和国际、国内标准。</w:t>
      </w:r>
    </w:p>
    <w:p>
      <w:pPr>
        <w:widowControl/>
        <w:numPr>
          <w:ilvl w:val="0"/>
          <w:numId w:val="1"/>
        </w:numPr>
        <w:pBdr>
          <w:top w:val="none" w:color="000000" w:sz="0" w:space="0"/>
          <w:left w:val="none" w:color="000000" w:sz="0" w:space="0"/>
          <w:bottom w:val="none" w:color="000000" w:sz="0" w:space="0"/>
          <w:right w:val="none" w:color="000000" w:sz="0" w:space="0"/>
        </w:pBdr>
        <w:snapToGrid w:val="0"/>
        <w:spacing w:after="156" w:afterLines="50" w:line="360" w:lineRule="auto"/>
        <w:jc w:val="left"/>
        <w:rPr>
          <w:rFonts w:ascii="宋体" w:hAnsi="宋体" w:cs="Arial"/>
          <w:color w:val="000000"/>
          <w:spacing w:val="6"/>
        </w:rPr>
      </w:pPr>
      <w:r>
        <w:rPr>
          <w:rFonts w:hint="eastAsia" w:ascii="宋体" w:hAnsi="宋体" w:cs="Arial"/>
          <w:color w:val="000000"/>
          <w:spacing w:val="6"/>
        </w:rPr>
        <w:t>设备</w:t>
      </w:r>
      <w:r>
        <w:rPr>
          <w:rFonts w:ascii="宋体" w:hAnsi="宋体" w:cs="Arial"/>
          <w:color w:val="000000"/>
          <w:spacing w:val="6"/>
        </w:rPr>
        <w:t>的设计、制造、包装、运输、储存和验收应遵循相应的国际、国内标准和规范。</w:t>
      </w:r>
    </w:p>
    <w:p>
      <w:pPr>
        <w:widowControl/>
        <w:numPr>
          <w:ilvl w:val="0"/>
          <w:numId w:val="1"/>
        </w:numPr>
        <w:pBdr>
          <w:top w:val="none" w:color="000000" w:sz="0" w:space="0"/>
          <w:left w:val="none" w:color="000000" w:sz="0" w:space="0"/>
          <w:bottom w:val="none" w:color="000000" w:sz="0" w:space="0"/>
          <w:right w:val="none" w:color="000000" w:sz="0" w:space="0"/>
        </w:pBdr>
        <w:snapToGrid w:val="0"/>
        <w:spacing w:after="156" w:afterLines="50" w:line="360" w:lineRule="auto"/>
        <w:jc w:val="left"/>
        <w:rPr>
          <w:rFonts w:ascii="宋体" w:hAnsi="宋体" w:cs="Arial"/>
          <w:color w:val="000000"/>
          <w:spacing w:val="6"/>
        </w:rPr>
      </w:pPr>
      <w:r>
        <w:rPr>
          <w:rFonts w:hint="eastAsia" w:ascii="宋体" w:hAnsi="宋体" w:cs="Arial"/>
          <w:color w:val="000000"/>
          <w:spacing w:val="6"/>
        </w:rPr>
        <w:t>招标人</w:t>
      </w:r>
      <w:r>
        <w:rPr>
          <w:rFonts w:ascii="宋体" w:hAnsi="宋体" w:cs="Arial"/>
          <w:color w:val="000000"/>
          <w:spacing w:val="6"/>
        </w:rPr>
        <w:t>不会因使用</w:t>
      </w:r>
      <w:r>
        <w:rPr>
          <w:rFonts w:hint="eastAsia" w:ascii="宋体" w:hAnsi="宋体" w:cs="Arial"/>
          <w:color w:val="000000"/>
          <w:spacing w:val="6"/>
        </w:rPr>
        <w:t>投标人</w:t>
      </w:r>
      <w:r>
        <w:rPr>
          <w:rFonts w:ascii="宋体" w:hAnsi="宋体" w:cs="Arial"/>
          <w:color w:val="000000"/>
          <w:spacing w:val="6"/>
        </w:rPr>
        <w:t>所提供的</w:t>
      </w:r>
      <w:r>
        <w:rPr>
          <w:rFonts w:hint="eastAsia" w:ascii="宋体" w:hAnsi="宋体" w:cs="Arial"/>
          <w:color w:val="000000"/>
          <w:spacing w:val="6"/>
        </w:rPr>
        <w:t>系统</w:t>
      </w:r>
      <w:r>
        <w:rPr>
          <w:rFonts w:ascii="宋体" w:hAnsi="宋体" w:cs="Arial"/>
          <w:color w:val="000000"/>
          <w:spacing w:val="6"/>
        </w:rPr>
        <w:t>而受到第三方关于专利、商标等知识产权侵犯的投诉。</w:t>
      </w:r>
    </w:p>
    <w:p>
      <w:pPr>
        <w:widowControl/>
        <w:numPr>
          <w:ilvl w:val="0"/>
          <w:numId w:val="1"/>
        </w:numPr>
        <w:pBdr>
          <w:top w:val="none" w:color="000000" w:sz="0" w:space="0"/>
          <w:left w:val="none" w:color="000000" w:sz="0" w:space="0"/>
          <w:bottom w:val="none" w:color="000000" w:sz="0" w:space="0"/>
          <w:right w:val="none" w:color="000000" w:sz="0" w:space="0"/>
        </w:pBdr>
        <w:snapToGrid w:val="0"/>
        <w:spacing w:after="156" w:afterLines="50" w:line="360" w:lineRule="auto"/>
        <w:jc w:val="left"/>
        <w:rPr>
          <w:rFonts w:ascii="宋体" w:hAnsi="宋体" w:cs="Arial"/>
          <w:color w:val="000000"/>
          <w:spacing w:val="6"/>
        </w:rPr>
      </w:pPr>
      <w:r>
        <w:rPr>
          <w:rFonts w:ascii="宋体" w:hAnsi="宋体" w:cs="Arial"/>
          <w:color w:val="000000"/>
          <w:spacing w:val="6"/>
        </w:rPr>
        <w:t>投标人提供的</w:t>
      </w:r>
      <w:r>
        <w:rPr>
          <w:rFonts w:hint="eastAsia" w:ascii="宋体" w:hAnsi="宋体" w:cs="Arial"/>
          <w:color w:val="000000"/>
          <w:spacing w:val="6"/>
        </w:rPr>
        <w:t>设备</w:t>
      </w:r>
      <w:r>
        <w:rPr>
          <w:rFonts w:ascii="宋体" w:hAnsi="宋体" w:cs="Arial"/>
          <w:color w:val="000000"/>
          <w:spacing w:val="6"/>
        </w:rPr>
        <w:t>、附件等材质必须满足本工程所处地理位置、环境条件的要求。对所供</w:t>
      </w:r>
      <w:r>
        <w:rPr>
          <w:rFonts w:hint="eastAsia" w:ascii="宋体" w:hAnsi="宋体" w:cs="Arial"/>
          <w:color w:val="000000"/>
          <w:spacing w:val="6"/>
        </w:rPr>
        <w:t>通信设备维修项目</w:t>
      </w:r>
      <w:r>
        <w:rPr>
          <w:rFonts w:ascii="宋体" w:hAnsi="宋体" w:cs="Arial"/>
          <w:color w:val="000000"/>
          <w:spacing w:val="6"/>
        </w:rPr>
        <w:t>的总体性能负全部责任，保证该装置达到设计要求和满足运行需要。如因投标人所提供的</w:t>
      </w:r>
      <w:r>
        <w:rPr>
          <w:rFonts w:hint="eastAsia" w:ascii="宋体" w:hAnsi="宋体" w:cs="Arial"/>
          <w:color w:val="000000"/>
          <w:spacing w:val="6"/>
        </w:rPr>
        <w:t>设备</w:t>
      </w:r>
      <w:r>
        <w:rPr>
          <w:rFonts w:ascii="宋体" w:hAnsi="宋体" w:cs="Arial"/>
          <w:color w:val="000000"/>
          <w:spacing w:val="6"/>
        </w:rPr>
        <w:t>系统因设计、选型、制造质量、现场安装和调试等问题导致带</w:t>
      </w:r>
      <w:r>
        <w:rPr>
          <w:rFonts w:hint="eastAsia" w:ascii="宋体" w:hAnsi="宋体" w:cs="Arial"/>
          <w:color w:val="000000"/>
          <w:spacing w:val="6"/>
        </w:rPr>
        <w:t>800Mhz数字集群系统</w:t>
      </w:r>
      <w:r>
        <w:rPr>
          <w:rFonts w:ascii="宋体" w:hAnsi="宋体" w:cs="Arial"/>
          <w:color w:val="000000"/>
          <w:spacing w:val="6"/>
        </w:rPr>
        <w:t>无法正常运行，投标人为此负全部责任。</w:t>
      </w:r>
    </w:p>
    <w:p>
      <w:pPr>
        <w:widowControl/>
        <w:numPr>
          <w:ilvl w:val="0"/>
          <w:numId w:val="1"/>
        </w:numPr>
        <w:pBdr>
          <w:top w:val="none" w:color="000000" w:sz="0" w:space="0"/>
          <w:left w:val="none" w:color="000000" w:sz="0" w:space="0"/>
          <w:bottom w:val="none" w:color="000000" w:sz="0" w:space="0"/>
          <w:right w:val="none" w:color="000000" w:sz="0" w:space="0"/>
        </w:pBdr>
        <w:snapToGrid w:val="0"/>
        <w:spacing w:after="156" w:afterLines="50" w:line="360" w:lineRule="auto"/>
        <w:jc w:val="left"/>
        <w:rPr>
          <w:rFonts w:ascii="宋体" w:hAnsi="宋体" w:cs="Arial"/>
          <w:color w:val="000000"/>
          <w:spacing w:val="6"/>
        </w:rPr>
      </w:pPr>
      <w:r>
        <w:rPr>
          <w:rFonts w:ascii="宋体" w:hAnsi="宋体" w:cs="Arial"/>
          <w:color w:val="000000"/>
          <w:spacing w:val="6"/>
        </w:rPr>
        <w:t>本项目要求投标人在设备设计前必须到</w:t>
      </w:r>
      <w:r>
        <w:rPr>
          <w:rFonts w:hint="eastAsia" w:ascii="宋体" w:hAnsi="宋体" w:cs="Arial"/>
          <w:color w:val="000000"/>
          <w:spacing w:val="6"/>
        </w:rPr>
        <w:t>招标人</w:t>
      </w:r>
      <w:r>
        <w:rPr>
          <w:rFonts w:ascii="宋体" w:hAnsi="宋体" w:cs="Arial"/>
          <w:color w:val="000000"/>
          <w:spacing w:val="6"/>
        </w:rPr>
        <w:t>现场与</w:t>
      </w:r>
      <w:r>
        <w:rPr>
          <w:rFonts w:hint="eastAsia" w:ascii="宋体" w:hAnsi="宋体" w:cs="Arial"/>
          <w:color w:val="000000"/>
          <w:spacing w:val="6"/>
        </w:rPr>
        <w:t>招标人</w:t>
      </w:r>
      <w:r>
        <w:rPr>
          <w:rFonts w:ascii="宋体" w:hAnsi="宋体" w:cs="Arial"/>
          <w:color w:val="000000"/>
          <w:spacing w:val="6"/>
        </w:rPr>
        <w:t>进行充分沟通，认真详细</w:t>
      </w:r>
      <w:r>
        <w:rPr>
          <w:rFonts w:hint="eastAsia" w:ascii="宋体" w:hAnsi="宋体" w:cs="Arial"/>
          <w:color w:val="000000"/>
          <w:spacing w:val="6"/>
        </w:rPr>
        <w:t>的</w:t>
      </w:r>
      <w:r>
        <w:rPr>
          <w:rFonts w:ascii="宋体" w:hAnsi="宋体" w:cs="Arial"/>
          <w:color w:val="000000"/>
          <w:spacing w:val="6"/>
        </w:rPr>
        <w:t>核实与工作范围内相关的已有设备设施及生产工艺现状，以保证满足</w:t>
      </w:r>
      <w:r>
        <w:rPr>
          <w:rFonts w:hint="eastAsia" w:ascii="宋体" w:hAnsi="宋体" w:cs="Arial"/>
          <w:color w:val="000000"/>
          <w:spacing w:val="6"/>
        </w:rPr>
        <w:t>通信设备维修项目整体</w:t>
      </w:r>
      <w:r>
        <w:rPr>
          <w:rFonts w:ascii="宋体" w:hAnsi="宋体" w:cs="Arial"/>
          <w:color w:val="000000"/>
          <w:spacing w:val="6"/>
        </w:rPr>
        <w:t>要求。</w:t>
      </w:r>
    </w:p>
    <w:p>
      <w:pPr>
        <w:widowControl/>
        <w:numPr>
          <w:ilvl w:val="0"/>
          <w:numId w:val="1"/>
        </w:numPr>
        <w:pBdr>
          <w:top w:val="none" w:color="000000" w:sz="0" w:space="0"/>
          <w:left w:val="none" w:color="000000" w:sz="0" w:space="0"/>
          <w:bottom w:val="none" w:color="000000" w:sz="0" w:space="0"/>
          <w:right w:val="none" w:color="000000" w:sz="0" w:space="0"/>
        </w:pBdr>
        <w:snapToGrid w:val="0"/>
        <w:spacing w:after="156" w:afterLines="50" w:line="360" w:lineRule="auto"/>
        <w:jc w:val="left"/>
        <w:rPr>
          <w:rFonts w:ascii="宋体" w:hAnsi="宋体" w:cs="Arial"/>
          <w:color w:val="000000"/>
          <w:spacing w:val="6"/>
        </w:rPr>
      </w:pPr>
      <w:r>
        <w:rPr>
          <w:rFonts w:ascii="宋体" w:hAnsi="宋体" w:cs="Arial"/>
          <w:color w:val="000000"/>
          <w:spacing w:val="6"/>
        </w:rPr>
        <w:t>要求投标人详细了解黄骅港现场情况，特别是地面设施、设备和道路(包括已有的和即将建设的），确保合同设备能够顺利接运至安装场地，并且不会对任何设施造成不利影响。</w:t>
      </w:r>
    </w:p>
    <w:p>
      <w:pPr>
        <w:widowControl/>
        <w:numPr>
          <w:ilvl w:val="0"/>
          <w:numId w:val="1"/>
        </w:numPr>
        <w:pBdr>
          <w:top w:val="none" w:color="000000" w:sz="0" w:space="0"/>
          <w:left w:val="none" w:color="000000" w:sz="0" w:space="0"/>
          <w:bottom w:val="none" w:color="000000" w:sz="0" w:space="0"/>
          <w:right w:val="none" w:color="000000" w:sz="0" w:space="0"/>
        </w:pBdr>
        <w:snapToGrid w:val="0"/>
        <w:spacing w:after="156" w:afterLines="50" w:line="360" w:lineRule="auto"/>
        <w:jc w:val="left"/>
        <w:rPr>
          <w:rFonts w:ascii="宋体" w:hAnsi="宋体" w:cs="Arial"/>
          <w:color w:val="000000"/>
          <w:spacing w:val="6"/>
        </w:rPr>
      </w:pPr>
      <w:r>
        <w:rPr>
          <w:rFonts w:hint="eastAsia" w:ascii="宋体" w:hAnsi="宋体" w:cs="Arial"/>
          <w:color w:val="000000"/>
          <w:spacing w:val="6"/>
        </w:rPr>
        <w:t>投标人提供包括通信设备维修项目正常运行的电缆、接线箱、控制缆、馈线、天线等一切附属设备和材料。</w:t>
      </w:r>
    </w:p>
    <w:p>
      <w:pPr>
        <w:pStyle w:val="2"/>
      </w:pPr>
      <w:r>
        <w:rPr>
          <w:rFonts w:hint="eastAsia"/>
        </w:rPr>
        <w:t>2．通信设备维修项目维修清单</w:t>
      </w:r>
    </w:p>
    <w:tbl>
      <w:tblPr>
        <w:tblStyle w:val="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1233"/>
        <w:gridCol w:w="888"/>
        <w:gridCol w:w="1398"/>
        <w:gridCol w:w="869"/>
        <w:gridCol w:w="869"/>
        <w:gridCol w:w="2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5" w:hRule="atLeast"/>
        </w:trPr>
        <w:tc>
          <w:tcPr>
            <w:tcW w:w="764" w:type="dxa"/>
          </w:tcPr>
          <w:p>
            <w:pPr>
              <w:jc w:val="left"/>
              <w:rPr>
                <w:rFonts w:ascii="宋体" w:hAnsi="宋体" w:eastAsia="等线" w:cs="Arial"/>
                <w:b/>
                <w:bCs/>
                <w:color w:val="000000"/>
                <w:spacing w:val="6"/>
              </w:rPr>
            </w:pPr>
            <w:r>
              <w:rPr>
                <w:rFonts w:hint="eastAsia" w:ascii="宋体" w:hAnsi="宋体" w:eastAsia="等线" w:cs="Arial"/>
                <w:b/>
                <w:bCs/>
                <w:color w:val="000000"/>
                <w:spacing w:val="6"/>
              </w:rPr>
              <w:t>序号</w:t>
            </w:r>
          </w:p>
        </w:tc>
        <w:tc>
          <w:tcPr>
            <w:tcW w:w="1233" w:type="dxa"/>
          </w:tcPr>
          <w:p>
            <w:pPr>
              <w:jc w:val="left"/>
              <w:rPr>
                <w:rFonts w:ascii="宋体" w:hAnsi="宋体" w:eastAsia="等线" w:cs="Arial"/>
                <w:b/>
                <w:bCs/>
                <w:color w:val="000000"/>
                <w:spacing w:val="6"/>
              </w:rPr>
            </w:pPr>
            <w:r>
              <w:rPr>
                <w:rFonts w:hint="eastAsia" w:ascii="宋体" w:hAnsi="宋体" w:eastAsia="等线" w:cs="Arial"/>
                <w:b/>
                <w:bCs/>
                <w:color w:val="000000"/>
                <w:spacing w:val="6"/>
              </w:rPr>
              <w:t>名称</w:t>
            </w:r>
          </w:p>
        </w:tc>
        <w:tc>
          <w:tcPr>
            <w:tcW w:w="888" w:type="dxa"/>
          </w:tcPr>
          <w:p>
            <w:pPr>
              <w:jc w:val="left"/>
              <w:rPr>
                <w:rFonts w:ascii="宋体" w:hAnsi="宋体" w:eastAsia="等线" w:cs="Arial"/>
                <w:b/>
                <w:bCs/>
                <w:color w:val="000000"/>
                <w:spacing w:val="6"/>
              </w:rPr>
            </w:pPr>
            <w:r>
              <w:rPr>
                <w:rFonts w:hint="eastAsia" w:ascii="宋体" w:hAnsi="宋体" w:eastAsia="等线" w:cs="Arial"/>
                <w:b/>
                <w:bCs/>
                <w:color w:val="000000"/>
                <w:spacing w:val="6"/>
              </w:rPr>
              <w:t>品牌</w:t>
            </w:r>
          </w:p>
        </w:tc>
        <w:tc>
          <w:tcPr>
            <w:tcW w:w="1398" w:type="dxa"/>
          </w:tcPr>
          <w:p>
            <w:pPr>
              <w:jc w:val="left"/>
              <w:rPr>
                <w:rFonts w:ascii="宋体" w:hAnsi="宋体" w:eastAsia="等线" w:cs="Arial"/>
                <w:b/>
                <w:bCs/>
                <w:color w:val="000000"/>
                <w:spacing w:val="6"/>
              </w:rPr>
            </w:pPr>
            <w:r>
              <w:rPr>
                <w:rFonts w:hint="eastAsia" w:ascii="宋体" w:hAnsi="宋体" w:eastAsia="等线" w:cs="Arial"/>
                <w:b/>
                <w:bCs/>
                <w:color w:val="000000"/>
                <w:spacing w:val="6"/>
              </w:rPr>
              <w:t>型号</w:t>
            </w:r>
          </w:p>
        </w:tc>
        <w:tc>
          <w:tcPr>
            <w:tcW w:w="869" w:type="dxa"/>
          </w:tcPr>
          <w:p>
            <w:pPr>
              <w:jc w:val="left"/>
              <w:rPr>
                <w:rFonts w:ascii="宋体" w:hAnsi="宋体" w:eastAsia="等线" w:cs="Arial"/>
                <w:b/>
                <w:bCs/>
                <w:color w:val="000000"/>
                <w:spacing w:val="6"/>
              </w:rPr>
            </w:pPr>
            <w:r>
              <w:rPr>
                <w:rFonts w:hint="eastAsia" w:ascii="宋体" w:hAnsi="宋体" w:eastAsia="等线" w:cs="Arial"/>
                <w:b/>
                <w:bCs/>
                <w:color w:val="000000"/>
                <w:spacing w:val="6"/>
              </w:rPr>
              <w:t>数量</w:t>
            </w:r>
          </w:p>
        </w:tc>
        <w:tc>
          <w:tcPr>
            <w:tcW w:w="869" w:type="dxa"/>
          </w:tcPr>
          <w:p>
            <w:pPr>
              <w:jc w:val="left"/>
              <w:rPr>
                <w:rFonts w:ascii="宋体" w:hAnsi="宋体" w:eastAsia="等线" w:cs="Arial"/>
                <w:b/>
                <w:bCs/>
                <w:color w:val="000000"/>
                <w:spacing w:val="6"/>
              </w:rPr>
            </w:pPr>
            <w:r>
              <w:rPr>
                <w:rFonts w:hint="eastAsia" w:ascii="宋体" w:hAnsi="宋体" w:eastAsia="等线" w:cs="Arial"/>
                <w:b/>
                <w:bCs/>
                <w:color w:val="000000"/>
                <w:spacing w:val="6"/>
              </w:rPr>
              <w:t>单位</w:t>
            </w:r>
          </w:p>
        </w:tc>
        <w:tc>
          <w:tcPr>
            <w:tcW w:w="2275" w:type="dxa"/>
          </w:tcPr>
          <w:p>
            <w:pPr>
              <w:jc w:val="left"/>
              <w:rPr>
                <w:rFonts w:ascii="宋体" w:hAnsi="宋体" w:eastAsia="等线" w:cs="Arial"/>
                <w:b/>
                <w:bCs/>
                <w:color w:val="000000"/>
                <w:spacing w:val="6"/>
              </w:rPr>
            </w:pPr>
            <w:r>
              <w:rPr>
                <w:rFonts w:hint="eastAsia" w:ascii="宋体" w:hAnsi="宋体" w:eastAsia="等线" w:cs="Arial"/>
                <w:b/>
                <w:bCs/>
                <w:color w:val="000000"/>
                <w:spacing w:val="6"/>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764" w:type="dxa"/>
          </w:tcPr>
          <w:p>
            <w:pPr>
              <w:jc w:val="left"/>
              <w:rPr>
                <w:rFonts w:ascii="宋体" w:hAnsi="宋体" w:eastAsia="等线" w:cs="Arial"/>
                <w:color w:val="000000"/>
                <w:spacing w:val="6"/>
              </w:rPr>
            </w:pPr>
            <w:r>
              <w:rPr>
                <w:rFonts w:hint="eastAsia" w:ascii="宋体" w:hAnsi="宋体" w:eastAsia="等线" w:cs="Arial"/>
                <w:color w:val="000000"/>
                <w:spacing w:val="6"/>
              </w:rPr>
              <w:t>1</w:t>
            </w:r>
          </w:p>
        </w:tc>
        <w:tc>
          <w:tcPr>
            <w:tcW w:w="1233" w:type="dxa"/>
          </w:tcPr>
          <w:p>
            <w:pPr>
              <w:jc w:val="left"/>
              <w:rPr>
                <w:rFonts w:ascii="宋体" w:hAnsi="宋体" w:eastAsia="等线" w:cs="Arial"/>
                <w:color w:val="000000"/>
                <w:spacing w:val="6"/>
              </w:rPr>
            </w:pPr>
            <w:r>
              <w:rPr>
                <w:rFonts w:hint="eastAsia" w:ascii="宋体" w:hAnsi="宋体" w:eastAsia="等线" w:cs="Arial"/>
                <w:color w:val="000000"/>
                <w:spacing w:val="6"/>
              </w:rPr>
              <w:t>对讲机</w:t>
            </w:r>
          </w:p>
        </w:tc>
        <w:tc>
          <w:tcPr>
            <w:tcW w:w="888" w:type="dxa"/>
          </w:tcPr>
          <w:p>
            <w:pPr>
              <w:jc w:val="left"/>
              <w:rPr>
                <w:rFonts w:ascii="宋体" w:hAnsi="宋体" w:eastAsia="等线" w:cs="Arial"/>
                <w:color w:val="000000"/>
                <w:spacing w:val="6"/>
              </w:rPr>
            </w:pPr>
            <w:r>
              <w:rPr>
                <w:rFonts w:hint="eastAsia" w:ascii="宋体" w:hAnsi="宋体" w:eastAsia="等线" w:cs="Arial"/>
                <w:color w:val="000000"/>
                <w:spacing w:val="6"/>
              </w:rPr>
              <w:t>EADS</w:t>
            </w:r>
          </w:p>
        </w:tc>
        <w:tc>
          <w:tcPr>
            <w:tcW w:w="1398" w:type="dxa"/>
          </w:tcPr>
          <w:p>
            <w:pPr>
              <w:jc w:val="left"/>
              <w:rPr>
                <w:rFonts w:ascii="宋体" w:hAnsi="宋体" w:eastAsia="等线" w:cs="Arial"/>
                <w:color w:val="000000"/>
                <w:spacing w:val="6"/>
              </w:rPr>
            </w:pPr>
            <w:r>
              <w:rPr>
                <w:rFonts w:hint="eastAsia" w:ascii="宋体" w:hAnsi="宋体" w:eastAsia="等线" w:cs="Arial"/>
                <w:color w:val="000000"/>
                <w:spacing w:val="6"/>
              </w:rPr>
              <w:t>THR8天线</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40</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跟</w:t>
            </w:r>
          </w:p>
        </w:tc>
        <w:tc>
          <w:tcPr>
            <w:tcW w:w="2275" w:type="dxa"/>
          </w:tcPr>
          <w:p>
            <w:pPr>
              <w:jc w:val="left"/>
              <w:rPr>
                <w:rFonts w:ascii="宋体" w:hAnsi="宋体" w:eastAsia="等线" w:cs="Arial"/>
                <w:color w:val="000000"/>
                <w:spacing w:val="6"/>
              </w:rPr>
            </w:pPr>
            <w:r>
              <w:rPr>
                <w:rFonts w:hint="eastAsia" w:ascii="宋体" w:hAnsi="宋体" w:eastAsia="等线" w:cs="Arial"/>
                <w:color w:val="000000"/>
                <w:spacing w:val="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764" w:type="dxa"/>
          </w:tcPr>
          <w:p>
            <w:pPr>
              <w:jc w:val="left"/>
              <w:rPr>
                <w:rFonts w:ascii="宋体" w:hAnsi="宋体" w:eastAsia="等线" w:cs="Arial"/>
                <w:color w:val="000000"/>
                <w:spacing w:val="6"/>
              </w:rPr>
            </w:pPr>
            <w:r>
              <w:rPr>
                <w:rFonts w:hint="eastAsia" w:ascii="宋体" w:hAnsi="宋体" w:eastAsia="等线" w:cs="Arial"/>
                <w:color w:val="000000"/>
                <w:spacing w:val="6"/>
              </w:rPr>
              <w:t>2</w:t>
            </w:r>
          </w:p>
        </w:tc>
        <w:tc>
          <w:tcPr>
            <w:tcW w:w="1233" w:type="dxa"/>
          </w:tcPr>
          <w:p>
            <w:pPr>
              <w:jc w:val="left"/>
              <w:rPr>
                <w:rFonts w:ascii="宋体" w:hAnsi="宋体" w:eastAsia="等线" w:cs="Arial"/>
                <w:color w:val="000000"/>
                <w:spacing w:val="6"/>
              </w:rPr>
            </w:pPr>
            <w:r>
              <w:rPr>
                <w:rFonts w:hint="eastAsia" w:ascii="宋体" w:hAnsi="宋体" w:eastAsia="等线" w:cs="Arial"/>
                <w:color w:val="000000"/>
                <w:spacing w:val="6"/>
              </w:rPr>
              <w:t>对讲机</w:t>
            </w:r>
          </w:p>
        </w:tc>
        <w:tc>
          <w:tcPr>
            <w:tcW w:w="888" w:type="dxa"/>
          </w:tcPr>
          <w:p>
            <w:pPr>
              <w:jc w:val="left"/>
              <w:rPr>
                <w:rFonts w:ascii="宋体" w:hAnsi="宋体" w:eastAsia="等线" w:cs="Arial"/>
                <w:color w:val="000000"/>
                <w:spacing w:val="6"/>
              </w:rPr>
            </w:pPr>
            <w:r>
              <w:rPr>
                <w:rFonts w:hint="eastAsia" w:ascii="宋体" w:hAnsi="宋体" w:eastAsia="等线" w:cs="Arial"/>
                <w:color w:val="000000"/>
                <w:spacing w:val="6"/>
              </w:rPr>
              <w:t>EADS</w:t>
            </w:r>
          </w:p>
        </w:tc>
        <w:tc>
          <w:tcPr>
            <w:tcW w:w="1398" w:type="dxa"/>
          </w:tcPr>
          <w:p>
            <w:pPr>
              <w:jc w:val="left"/>
              <w:rPr>
                <w:rFonts w:ascii="宋体" w:hAnsi="宋体" w:eastAsia="等线" w:cs="Arial"/>
                <w:color w:val="000000"/>
                <w:spacing w:val="6"/>
              </w:rPr>
            </w:pPr>
            <w:r>
              <w:rPr>
                <w:rFonts w:hint="eastAsia" w:ascii="宋体" w:hAnsi="宋体" w:eastAsia="等线" w:cs="Arial"/>
                <w:color w:val="000000"/>
                <w:spacing w:val="6"/>
              </w:rPr>
              <w:t>THR8电池</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80</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块</w:t>
            </w:r>
          </w:p>
        </w:tc>
        <w:tc>
          <w:tcPr>
            <w:tcW w:w="2275" w:type="dxa"/>
          </w:tcPr>
          <w:p>
            <w:pPr>
              <w:jc w:val="left"/>
              <w:rPr>
                <w:rFonts w:ascii="宋体" w:hAnsi="宋体" w:eastAsia="等线" w:cs="Arial"/>
                <w:color w:val="000000"/>
                <w:spacing w:val="6"/>
              </w:rPr>
            </w:pPr>
            <w:r>
              <w:rPr>
                <w:rFonts w:hint="eastAsia" w:ascii="宋体" w:hAnsi="宋体" w:eastAsia="等线" w:cs="Arial"/>
                <w:color w:val="000000"/>
                <w:spacing w:val="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764" w:type="dxa"/>
          </w:tcPr>
          <w:p>
            <w:pPr>
              <w:jc w:val="left"/>
              <w:rPr>
                <w:rFonts w:ascii="宋体" w:hAnsi="宋体" w:eastAsia="等线" w:cs="Arial"/>
                <w:color w:val="000000"/>
                <w:spacing w:val="6"/>
              </w:rPr>
            </w:pPr>
            <w:r>
              <w:rPr>
                <w:rFonts w:hint="eastAsia" w:ascii="宋体" w:hAnsi="宋体" w:eastAsia="等线" w:cs="Arial"/>
                <w:color w:val="000000"/>
                <w:spacing w:val="6"/>
              </w:rPr>
              <w:t>3</w:t>
            </w:r>
          </w:p>
        </w:tc>
        <w:tc>
          <w:tcPr>
            <w:tcW w:w="1233" w:type="dxa"/>
          </w:tcPr>
          <w:p>
            <w:pPr>
              <w:jc w:val="left"/>
              <w:rPr>
                <w:rFonts w:ascii="宋体" w:hAnsi="宋体" w:eastAsia="等线" w:cs="Arial"/>
                <w:color w:val="000000"/>
                <w:spacing w:val="6"/>
              </w:rPr>
            </w:pPr>
            <w:r>
              <w:rPr>
                <w:rFonts w:hint="eastAsia" w:ascii="宋体" w:hAnsi="宋体" w:eastAsia="等线" w:cs="Arial"/>
                <w:color w:val="000000"/>
                <w:spacing w:val="6"/>
              </w:rPr>
              <w:t>对讲机</w:t>
            </w:r>
          </w:p>
        </w:tc>
        <w:tc>
          <w:tcPr>
            <w:tcW w:w="888" w:type="dxa"/>
          </w:tcPr>
          <w:p>
            <w:pPr>
              <w:jc w:val="left"/>
              <w:rPr>
                <w:rFonts w:ascii="宋体" w:hAnsi="宋体" w:eastAsia="等线" w:cs="Arial"/>
                <w:color w:val="000000"/>
                <w:spacing w:val="6"/>
              </w:rPr>
            </w:pPr>
            <w:r>
              <w:rPr>
                <w:rFonts w:hint="eastAsia" w:ascii="宋体" w:hAnsi="宋体" w:eastAsia="等线" w:cs="Arial"/>
                <w:color w:val="000000"/>
                <w:spacing w:val="6"/>
              </w:rPr>
              <w:t>EADS</w:t>
            </w:r>
          </w:p>
        </w:tc>
        <w:tc>
          <w:tcPr>
            <w:tcW w:w="1398" w:type="dxa"/>
          </w:tcPr>
          <w:p>
            <w:pPr>
              <w:jc w:val="left"/>
              <w:rPr>
                <w:rFonts w:ascii="宋体" w:hAnsi="宋体" w:eastAsia="等线" w:cs="Arial"/>
                <w:color w:val="000000"/>
                <w:spacing w:val="6"/>
              </w:rPr>
            </w:pPr>
            <w:r>
              <w:rPr>
                <w:rFonts w:hint="eastAsia" w:ascii="宋体" w:hAnsi="宋体" w:eastAsia="等线" w:cs="Arial"/>
                <w:color w:val="000000"/>
                <w:spacing w:val="6"/>
              </w:rPr>
              <w:t>THR8充电器</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50</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个</w:t>
            </w:r>
          </w:p>
        </w:tc>
        <w:tc>
          <w:tcPr>
            <w:tcW w:w="2275" w:type="dxa"/>
          </w:tcPr>
          <w:p>
            <w:pPr>
              <w:jc w:val="left"/>
              <w:rPr>
                <w:rFonts w:ascii="宋体" w:hAnsi="宋体" w:eastAsia="等线" w:cs="Arial"/>
                <w:color w:val="000000"/>
                <w:spacing w:val="6"/>
              </w:rPr>
            </w:pPr>
            <w:r>
              <w:rPr>
                <w:rFonts w:hint="eastAsia" w:ascii="宋体" w:hAnsi="宋体" w:eastAsia="等线" w:cs="Arial"/>
                <w:color w:val="000000"/>
                <w:spacing w:val="6"/>
              </w:rPr>
              <w:t>充电器（含座充）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764" w:type="dxa"/>
          </w:tcPr>
          <w:p>
            <w:pPr>
              <w:jc w:val="left"/>
              <w:rPr>
                <w:rFonts w:ascii="宋体" w:hAnsi="宋体" w:eastAsia="等线" w:cs="Arial"/>
                <w:color w:val="000000"/>
                <w:spacing w:val="6"/>
              </w:rPr>
            </w:pPr>
            <w:r>
              <w:rPr>
                <w:rFonts w:hint="eastAsia" w:ascii="宋体" w:hAnsi="宋体" w:eastAsia="等线" w:cs="Arial"/>
                <w:color w:val="000000"/>
                <w:spacing w:val="6"/>
              </w:rPr>
              <w:t>4</w:t>
            </w:r>
          </w:p>
        </w:tc>
        <w:tc>
          <w:tcPr>
            <w:tcW w:w="1233" w:type="dxa"/>
          </w:tcPr>
          <w:p>
            <w:pPr>
              <w:jc w:val="left"/>
              <w:rPr>
                <w:rFonts w:ascii="宋体" w:hAnsi="宋体" w:eastAsia="等线" w:cs="Arial"/>
                <w:color w:val="000000"/>
                <w:spacing w:val="6"/>
              </w:rPr>
            </w:pPr>
            <w:r>
              <w:rPr>
                <w:rFonts w:hint="eastAsia" w:ascii="宋体" w:hAnsi="宋体" w:eastAsia="等线" w:cs="Arial"/>
                <w:color w:val="000000"/>
                <w:spacing w:val="6"/>
              </w:rPr>
              <w:t>对讲机</w:t>
            </w:r>
          </w:p>
        </w:tc>
        <w:tc>
          <w:tcPr>
            <w:tcW w:w="888" w:type="dxa"/>
          </w:tcPr>
          <w:p>
            <w:pPr>
              <w:jc w:val="left"/>
              <w:rPr>
                <w:rFonts w:ascii="宋体" w:hAnsi="宋体" w:eastAsia="等线" w:cs="Arial"/>
                <w:color w:val="000000"/>
                <w:spacing w:val="6"/>
              </w:rPr>
            </w:pPr>
            <w:r>
              <w:rPr>
                <w:rFonts w:hint="eastAsia" w:ascii="宋体" w:hAnsi="宋体" w:eastAsia="等线" w:cs="Arial"/>
                <w:color w:val="000000"/>
                <w:spacing w:val="6"/>
              </w:rPr>
              <w:t>EADS</w:t>
            </w:r>
          </w:p>
        </w:tc>
        <w:tc>
          <w:tcPr>
            <w:tcW w:w="1398" w:type="dxa"/>
          </w:tcPr>
          <w:p>
            <w:pPr>
              <w:jc w:val="left"/>
              <w:rPr>
                <w:rFonts w:ascii="宋体" w:hAnsi="宋体" w:eastAsia="等线" w:cs="Arial"/>
                <w:color w:val="000000"/>
                <w:spacing w:val="6"/>
              </w:rPr>
            </w:pPr>
            <w:r>
              <w:rPr>
                <w:rFonts w:hint="eastAsia" w:ascii="宋体" w:hAnsi="宋体" w:eastAsia="等线" w:cs="Arial"/>
                <w:color w:val="000000"/>
                <w:spacing w:val="6"/>
              </w:rPr>
              <w:t>THR8卡扣</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60</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个</w:t>
            </w:r>
          </w:p>
        </w:tc>
        <w:tc>
          <w:tcPr>
            <w:tcW w:w="2275" w:type="dxa"/>
          </w:tcPr>
          <w:p>
            <w:pPr>
              <w:jc w:val="left"/>
              <w:rPr>
                <w:rFonts w:ascii="宋体" w:hAnsi="宋体" w:eastAsia="等线" w:cs="Arial"/>
                <w:color w:val="000000"/>
                <w:spacing w:val="6"/>
              </w:rPr>
            </w:pPr>
            <w:r>
              <w:rPr>
                <w:rFonts w:hint="eastAsia" w:ascii="宋体" w:hAnsi="宋体" w:eastAsia="等线" w:cs="Arial"/>
                <w:color w:val="000000"/>
                <w:spacing w:val="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764" w:type="dxa"/>
          </w:tcPr>
          <w:p>
            <w:pPr>
              <w:jc w:val="left"/>
              <w:rPr>
                <w:rFonts w:ascii="宋体" w:hAnsi="宋体" w:eastAsia="等线" w:cs="Arial"/>
                <w:color w:val="000000"/>
                <w:spacing w:val="6"/>
              </w:rPr>
            </w:pPr>
            <w:r>
              <w:rPr>
                <w:rFonts w:hint="eastAsia" w:ascii="宋体" w:hAnsi="宋体" w:eastAsia="等线" w:cs="Arial"/>
                <w:color w:val="000000"/>
                <w:spacing w:val="6"/>
              </w:rPr>
              <w:t>5</w:t>
            </w:r>
          </w:p>
        </w:tc>
        <w:tc>
          <w:tcPr>
            <w:tcW w:w="1233" w:type="dxa"/>
          </w:tcPr>
          <w:p>
            <w:pPr>
              <w:jc w:val="left"/>
              <w:rPr>
                <w:rFonts w:ascii="宋体" w:hAnsi="宋体" w:eastAsia="等线" w:cs="Arial"/>
                <w:color w:val="000000"/>
                <w:spacing w:val="6"/>
              </w:rPr>
            </w:pPr>
            <w:r>
              <w:rPr>
                <w:rFonts w:hint="eastAsia" w:ascii="宋体" w:hAnsi="宋体" w:eastAsia="等线" w:cs="Arial"/>
                <w:color w:val="000000"/>
                <w:spacing w:val="6"/>
              </w:rPr>
              <w:t>对讲机</w:t>
            </w:r>
          </w:p>
        </w:tc>
        <w:tc>
          <w:tcPr>
            <w:tcW w:w="888" w:type="dxa"/>
          </w:tcPr>
          <w:p>
            <w:pPr>
              <w:jc w:val="left"/>
              <w:rPr>
                <w:rFonts w:ascii="宋体" w:hAnsi="宋体" w:eastAsia="等线" w:cs="Arial"/>
                <w:color w:val="000000"/>
                <w:spacing w:val="6"/>
              </w:rPr>
            </w:pPr>
            <w:r>
              <w:rPr>
                <w:rFonts w:hint="eastAsia" w:ascii="宋体" w:hAnsi="宋体" w:eastAsia="等线" w:cs="Arial"/>
                <w:color w:val="000000"/>
                <w:spacing w:val="6"/>
              </w:rPr>
              <w:t>EADS</w:t>
            </w:r>
          </w:p>
        </w:tc>
        <w:tc>
          <w:tcPr>
            <w:tcW w:w="1398" w:type="dxa"/>
          </w:tcPr>
          <w:p>
            <w:pPr>
              <w:jc w:val="left"/>
              <w:rPr>
                <w:rFonts w:ascii="宋体" w:hAnsi="宋体" w:eastAsia="等线" w:cs="Arial"/>
                <w:color w:val="000000"/>
                <w:spacing w:val="6"/>
              </w:rPr>
            </w:pPr>
            <w:r>
              <w:rPr>
                <w:rFonts w:hint="eastAsia" w:ascii="宋体" w:hAnsi="宋体" w:eastAsia="等线" w:cs="Arial"/>
                <w:color w:val="000000"/>
                <w:spacing w:val="6"/>
              </w:rPr>
              <w:t>TH1n天线</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25</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跟</w:t>
            </w:r>
          </w:p>
        </w:tc>
        <w:tc>
          <w:tcPr>
            <w:tcW w:w="2275" w:type="dxa"/>
          </w:tcPr>
          <w:p>
            <w:pPr>
              <w:jc w:val="left"/>
              <w:rPr>
                <w:rFonts w:ascii="宋体" w:hAnsi="宋体" w:eastAsia="等线" w:cs="Arial"/>
                <w:color w:val="000000"/>
                <w:spacing w:val="6"/>
              </w:rPr>
            </w:pPr>
            <w:r>
              <w:rPr>
                <w:rFonts w:hint="eastAsia" w:ascii="宋体" w:hAnsi="宋体" w:eastAsia="等线" w:cs="Arial"/>
                <w:color w:val="000000"/>
                <w:spacing w:val="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764" w:type="dxa"/>
          </w:tcPr>
          <w:p>
            <w:pPr>
              <w:jc w:val="left"/>
              <w:rPr>
                <w:rFonts w:ascii="宋体" w:hAnsi="宋体" w:eastAsia="等线" w:cs="Arial"/>
                <w:color w:val="000000"/>
                <w:spacing w:val="6"/>
              </w:rPr>
            </w:pPr>
            <w:r>
              <w:rPr>
                <w:rFonts w:hint="eastAsia" w:ascii="宋体" w:hAnsi="宋体" w:eastAsia="等线" w:cs="Arial"/>
                <w:color w:val="000000"/>
                <w:spacing w:val="6"/>
              </w:rPr>
              <w:t>6</w:t>
            </w:r>
          </w:p>
        </w:tc>
        <w:tc>
          <w:tcPr>
            <w:tcW w:w="1233" w:type="dxa"/>
          </w:tcPr>
          <w:p>
            <w:pPr>
              <w:jc w:val="left"/>
              <w:rPr>
                <w:rFonts w:ascii="宋体" w:hAnsi="宋体" w:eastAsia="等线" w:cs="Arial"/>
                <w:color w:val="000000"/>
                <w:spacing w:val="6"/>
              </w:rPr>
            </w:pPr>
            <w:r>
              <w:rPr>
                <w:rFonts w:hint="eastAsia" w:ascii="宋体" w:hAnsi="宋体" w:eastAsia="等线" w:cs="Arial"/>
                <w:color w:val="000000"/>
                <w:spacing w:val="6"/>
              </w:rPr>
              <w:t>对讲机</w:t>
            </w:r>
          </w:p>
        </w:tc>
        <w:tc>
          <w:tcPr>
            <w:tcW w:w="888" w:type="dxa"/>
          </w:tcPr>
          <w:p>
            <w:pPr>
              <w:jc w:val="left"/>
              <w:rPr>
                <w:rFonts w:ascii="宋体" w:hAnsi="宋体" w:eastAsia="等线" w:cs="Arial"/>
                <w:color w:val="000000"/>
                <w:spacing w:val="6"/>
              </w:rPr>
            </w:pPr>
            <w:r>
              <w:rPr>
                <w:rFonts w:hint="eastAsia" w:ascii="宋体" w:hAnsi="宋体" w:eastAsia="等线" w:cs="Arial"/>
                <w:color w:val="000000"/>
                <w:spacing w:val="6"/>
              </w:rPr>
              <w:t>EADS</w:t>
            </w:r>
          </w:p>
        </w:tc>
        <w:tc>
          <w:tcPr>
            <w:tcW w:w="1398" w:type="dxa"/>
          </w:tcPr>
          <w:p>
            <w:pPr>
              <w:jc w:val="left"/>
              <w:rPr>
                <w:rFonts w:ascii="宋体" w:hAnsi="宋体" w:eastAsia="等线" w:cs="Arial"/>
                <w:color w:val="000000"/>
                <w:spacing w:val="6"/>
              </w:rPr>
            </w:pPr>
            <w:r>
              <w:rPr>
                <w:rFonts w:hint="eastAsia" w:ascii="宋体" w:hAnsi="宋体" w:eastAsia="等线" w:cs="Arial"/>
                <w:color w:val="000000"/>
                <w:spacing w:val="6"/>
              </w:rPr>
              <w:t>TH1n电池</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30</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块</w:t>
            </w:r>
          </w:p>
        </w:tc>
        <w:tc>
          <w:tcPr>
            <w:tcW w:w="2275" w:type="dxa"/>
          </w:tcPr>
          <w:p>
            <w:pPr>
              <w:jc w:val="left"/>
              <w:rPr>
                <w:rFonts w:ascii="宋体" w:hAnsi="宋体" w:eastAsia="等线" w:cs="Arial"/>
                <w:color w:val="000000"/>
                <w:spacing w:val="6"/>
              </w:rPr>
            </w:pPr>
            <w:r>
              <w:rPr>
                <w:rFonts w:hint="eastAsia" w:ascii="宋体" w:hAnsi="宋体" w:eastAsia="等线" w:cs="Arial"/>
                <w:color w:val="000000"/>
                <w:spacing w:val="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764" w:type="dxa"/>
          </w:tcPr>
          <w:p>
            <w:pPr>
              <w:jc w:val="left"/>
              <w:rPr>
                <w:rFonts w:ascii="宋体" w:hAnsi="宋体" w:eastAsia="等线" w:cs="Arial"/>
                <w:color w:val="000000"/>
                <w:spacing w:val="6"/>
              </w:rPr>
            </w:pPr>
            <w:r>
              <w:rPr>
                <w:rFonts w:hint="eastAsia" w:ascii="宋体" w:hAnsi="宋体" w:eastAsia="等线" w:cs="Arial"/>
                <w:color w:val="000000"/>
                <w:spacing w:val="6"/>
              </w:rPr>
              <w:t>7</w:t>
            </w:r>
          </w:p>
        </w:tc>
        <w:tc>
          <w:tcPr>
            <w:tcW w:w="1233" w:type="dxa"/>
          </w:tcPr>
          <w:p>
            <w:pPr>
              <w:jc w:val="left"/>
              <w:rPr>
                <w:rFonts w:ascii="宋体" w:hAnsi="宋体" w:eastAsia="等线" w:cs="Arial"/>
                <w:color w:val="000000"/>
                <w:spacing w:val="6"/>
              </w:rPr>
            </w:pPr>
            <w:r>
              <w:rPr>
                <w:rFonts w:hint="eastAsia" w:ascii="宋体" w:hAnsi="宋体" w:eastAsia="等线" w:cs="Arial"/>
                <w:color w:val="000000"/>
                <w:spacing w:val="6"/>
              </w:rPr>
              <w:t>对讲机</w:t>
            </w:r>
          </w:p>
        </w:tc>
        <w:tc>
          <w:tcPr>
            <w:tcW w:w="888" w:type="dxa"/>
          </w:tcPr>
          <w:p>
            <w:pPr>
              <w:jc w:val="left"/>
              <w:rPr>
                <w:rFonts w:ascii="宋体" w:hAnsi="宋体" w:eastAsia="等线" w:cs="Arial"/>
                <w:color w:val="000000"/>
                <w:spacing w:val="6"/>
              </w:rPr>
            </w:pPr>
            <w:r>
              <w:rPr>
                <w:rFonts w:hint="eastAsia" w:ascii="宋体" w:hAnsi="宋体" w:eastAsia="等线" w:cs="Arial"/>
                <w:color w:val="000000"/>
                <w:spacing w:val="6"/>
              </w:rPr>
              <w:t>EADS</w:t>
            </w:r>
          </w:p>
        </w:tc>
        <w:tc>
          <w:tcPr>
            <w:tcW w:w="1398" w:type="dxa"/>
          </w:tcPr>
          <w:p>
            <w:pPr>
              <w:jc w:val="left"/>
              <w:rPr>
                <w:rFonts w:ascii="宋体" w:hAnsi="宋体" w:eastAsia="等线" w:cs="Arial"/>
                <w:color w:val="000000"/>
                <w:spacing w:val="6"/>
              </w:rPr>
            </w:pPr>
            <w:r>
              <w:rPr>
                <w:rFonts w:hint="eastAsia" w:ascii="宋体" w:hAnsi="宋体" w:eastAsia="等线" w:cs="Arial"/>
                <w:color w:val="000000"/>
                <w:spacing w:val="6"/>
              </w:rPr>
              <w:t>TH1n充电器</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20</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个</w:t>
            </w:r>
          </w:p>
        </w:tc>
        <w:tc>
          <w:tcPr>
            <w:tcW w:w="2275" w:type="dxa"/>
          </w:tcPr>
          <w:p>
            <w:pPr>
              <w:jc w:val="left"/>
              <w:rPr>
                <w:rFonts w:ascii="宋体" w:hAnsi="宋体" w:eastAsia="等线" w:cs="Arial"/>
                <w:color w:val="000000"/>
                <w:spacing w:val="6"/>
              </w:rPr>
            </w:pPr>
            <w:r>
              <w:rPr>
                <w:rFonts w:hint="eastAsia" w:ascii="宋体" w:hAnsi="宋体" w:eastAsia="等线" w:cs="Arial"/>
                <w:color w:val="000000"/>
                <w:spacing w:val="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764" w:type="dxa"/>
          </w:tcPr>
          <w:p>
            <w:pPr>
              <w:jc w:val="left"/>
              <w:rPr>
                <w:rFonts w:ascii="宋体" w:hAnsi="宋体" w:eastAsia="等线" w:cs="Arial"/>
                <w:color w:val="000000"/>
                <w:spacing w:val="6"/>
              </w:rPr>
            </w:pPr>
            <w:r>
              <w:rPr>
                <w:rFonts w:hint="eastAsia" w:ascii="宋体" w:hAnsi="宋体" w:eastAsia="等线" w:cs="Arial"/>
                <w:color w:val="000000"/>
                <w:spacing w:val="6"/>
              </w:rPr>
              <w:t>8</w:t>
            </w:r>
          </w:p>
        </w:tc>
        <w:tc>
          <w:tcPr>
            <w:tcW w:w="1233" w:type="dxa"/>
          </w:tcPr>
          <w:p>
            <w:pPr>
              <w:jc w:val="left"/>
              <w:rPr>
                <w:rFonts w:ascii="宋体" w:hAnsi="宋体" w:eastAsia="等线" w:cs="Arial"/>
                <w:color w:val="000000"/>
                <w:spacing w:val="6"/>
              </w:rPr>
            </w:pPr>
            <w:r>
              <w:rPr>
                <w:rFonts w:hint="eastAsia" w:ascii="宋体" w:hAnsi="宋体" w:eastAsia="等线" w:cs="Arial"/>
                <w:color w:val="000000"/>
                <w:spacing w:val="6"/>
              </w:rPr>
              <w:t>车载台</w:t>
            </w:r>
          </w:p>
        </w:tc>
        <w:tc>
          <w:tcPr>
            <w:tcW w:w="888" w:type="dxa"/>
          </w:tcPr>
          <w:p>
            <w:pPr>
              <w:jc w:val="left"/>
              <w:rPr>
                <w:rFonts w:ascii="宋体" w:hAnsi="宋体" w:eastAsia="等线" w:cs="Arial"/>
                <w:color w:val="000000"/>
                <w:spacing w:val="6"/>
              </w:rPr>
            </w:pPr>
            <w:r>
              <w:rPr>
                <w:rFonts w:hint="eastAsia" w:ascii="宋体" w:hAnsi="宋体" w:eastAsia="等线" w:cs="Arial"/>
                <w:color w:val="000000"/>
                <w:spacing w:val="6"/>
              </w:rPr>
              <w:t>EADS</w:t>
            </w:r>
          </w:p>
        </w:tc>
        <w:tc>
          <w:tcPr>
            <w:tcW w:w="1398" w:type="dxa"/>
          </w:tcPr>
          <w:p>
            <w:pPr>
              <w:jc w:val="left"/>
              <w:rPr>
                <w:rFonts w:ascii="宋体" w:hAnsi="宋体" w:eastAsia="等线" w:cs="Arial"/>
                <w:color w:val="000000"/>
                <w:spacing w:val="6"/>
              </w:rPr>
            </w:pPr>
            <w:r>
              <w:rPr>
                <w:rFonts w:hint="eastAsia" w:ascii="宋体" w:hAnsi="宋体" w:eastAsia="等线" w:cs="Arial"/>
                <w:color w:val="000000"/>
                <w:spacing w:val="6"/>
              </w:rPr>
              <w:t>TMR880i手咪</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20</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个</w:t>
            </w:r>
          </w:p>
        </w:tc>
        <w:tc>
          <w:tcPr>
            <w:tcW w:w="2275" w:type="dxa"/>
          </w:tcPr>
          <w:p>
            <w:pPr>
              <w:jc w:val="left"/>
              <w:rPr>
                <w:rFonts w:ascii="宋体" w:hAnsi="宋体" w:eastAsia="等线" w:cs="Arial"/>
                <w:color w:val="000000"/>
                <w:spacing w:val="6"/>
              </w:rPr>
            </w:pPr>
            <w:r>
              <w:rPr>
                <w:rFonts w:hint="eastAsia" w:ascii="宋体" w:hAnsi="宋体" w:eastAsia="等线" w:cs="Arial"/>
                <w:color w:val="000000"/>
                <w:spacing w:val="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764" w:type="dxa"/>
          </w:tcPr>
          <w:p>
            <w:pPr>
              <w:jc w:val="left"/>
              <w:rPr>
                <w:rFonts w:ascii="宋体" w:hAnsi="宋体" w:eastAsia="等线" w:cs="Arial"/>
                <w:color w:val="000000"/>
                <w:spacing w:val="6"/>
              </w:rPr>
            </w:pPr>
            <w:r>
              <w:rPr>
                <w:rFonts w:hint="eastAsia" w:ascii="宋体" w:hAnsi="宋体" w:eastAsia="等线" w:cs="Arial"/>
                <w:color w:val="000000"/>
                <w:spacing w:val="6"/>
              </w:rPr>
              <w:t>9</w:t>
            </w:r>
          </w:p>
        </w:tc>
        <w:tc>
          <w:tcPr>
            <w:tcW w:w="1233" w:type="dxa"/>
          </w:tcPr>
          <w:p>
            <w:pPr>
              <w:jc w:val="left"/>
              <w:rPr>
                <w:rFonts w:ascii="宋体" w:hAnsi="宋体" w:eastAsia="等线" w:cs="Arial"/>
                <w:color w:val="000000"/>
                <w:spacing w:val="6"/>
              </w:rPr>
            </w:pPr>
            <w:r>
              <w:rPr>
                <w:rFonts w:hint="eastAsia" w:ascii="宋体" w:hAnsi="宋体" w:eastAsia="等线" w:cs="Arial"/>
                <w:color w:val="000000"/>
                <w:spacing w:val="6"/>
              </w:rPr>
              <w:t>光端机</w:t>
            </w:r>
          </w:p>
        </w:tc>
        <w:tc>
          <w:tcPr>
            <w:tcW w:w="888" w:type="dxa"/>
          </w:tcPr>
          <w:p>
            <w:pPr>
              <w:jc w:val="left"/>
              <w:rPr>
                <w:rFonts w:ascii="宋体" w:hAnsi="宋体" w:eastAsia="等线" w:cs="Arial"/>
                <w:color w:val="000000"/>
                <w:spacing w:val="6"/>
              </w:rPr>
            </w:pPr>
            <w:r>
              <w:rPr>
                <w:rFonts w:hint="eastAsia" w:ascii="宋体" w:hAnsi="宋体" w:eastAsia="等线" w:cs="Arial"/>
                <w:color w:val="000000"/>
                <w:spacing w:val="6"/>
              </w:rPr>
              <w:t>OMUX</w:t>
            </w:r>
          </w:p>
        </w:tc>
        <w:tc>
          <w:tcPr>
            <w:tcW w:w="1398" w:type="dxa"/>
          </w:tcPr>
          <w:p>
            <w:pPr>
              <w:jc w:val="left"/>
              <w:rPr>
                <w:rFonts w:ascii="宋体" w:hAnsi="宋体" w:eastAsia="等线" w:cs="Arial"/>
                <w:color w:val="000000"/>
                <w:spacing w:val="6"/>
              </w:rPr>
            </w:pPr>
            <w:r>
              <w:rPr>
                <w:rFonts w:hint="eastAsia" w:ascii="宋体" w:hAnsi="宋体" w:eastAsia="等线" w:cs="Arial"/>
                <w:color w:val="000000"/>
                <w:spacing w:val="6"/>
              </w:rPr>
              <w:t>OMUX240BF4</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1</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对</w:t>
            </w:r>
          </w:p>
        </w:tc>
        <w:tc>
          <w:tcPr>
            <w:tcW w:w="2275" w:type="dxa"/>
          </w:tcPr>
          <w:p>
            <w:pPr>
              <w:jc w:val="left"/>
              <w:rPr>
                <w:rFonts w:ascii="宋体" w:hAnsi="宋体" w:eastAsia="等线" w:cs="Arial"/>
                <w:color w:val="000000"/>
                <w:spacing w:val="6"/>
              </w:rPr>
            </w:pPr>
            <w:r>
              <w:rPr>
                <w:rFonts w:hint="eastAsia" w:ascii="宋体" w:hAnsi="宋体" w:eastAsia="等线" w:cs="Arial"/>
                <w:color w:val="000000"/>
                <w:spacing w:val="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764" w:type="dxa"/>
          </w:tcPr>
          <w:p>
            <w:pPr>
              <w:jc w:val="left"/>
              <w:rPr>
                <w:rFonts w:ascii="宋体" w:hAnsi="宋体" w:eastAsia="等线" w:cs="Arial"/>
                <w:color w:val="000000"/>
                <w:spacing w:val="6"/>
              </w:rPr>
            </w:pPr>
            <w:r>
              <w:rPr>
                <w:rFonts w:hint="eastAsia" w:ascii="宋体" w:hAnsi="宋体" w:eastAsia="等线" w:cs="Arial"/>
                <w:color w:val="000000"/>
                <w:spacing w:val="6"/>
              </w:rPr>
              <w:t>10</w:t>
            </w:r>
          </w:p>
        </w:tc>
        <w:tc>
          <w:tcPr>
            <w:tcW w:w="1233" w:type="dxa"/>
          </w:tcPr>
          <w:p>
            <w:pPr>
              <w:jc w:val="left"/>
              <w:rPr>
                <w:rFonts w:ascii="宋体" w:hAnsi="宋体" w:eastAsia="等线" w:cs="Arial"/>
                <w:color w:val="000000"/>
                <w:spacing w:val="6"/>
              </w:rPr>
            </w:pPr>
            <w:r>
              <w:rPr>
                <w:rFonts w:hint="eastAsia" w:ascii="宋体" w:hAnsi="宋体" w:eastAsia="等线" w:cs="Arial"/>
                <w:color w:val="000000"/>
                <w:spacing w:val="6"/>
              </w:rPr>
              <w:t>光电收发器</w:t>
            </w:r>
          </w:p>
        </w:tc>
        <w:tc>
          <w:tcPr>
            <w:tcW w:w="888" w:type="dxa"/>
          </w:tcPr>
          <w:p>
            <w:pPr>
              <w:jc w:val="left"/>
              <w:rPr>
                <w:rFonts w:ascii="宋体" w:hAnsi="宋体" w:eastAsia="等线" w:cs="Arial"/>
                <w:color w:val="000000"/>
                <w:spacing w:val="6"/>
              </w:rPr>
            </w:pPr>
            <w:r>
              <w:rPr>
                <w:rFonts w:hint="eastAsia" w:ascii="宋体" w:hAnsi="宋体" w:eastAsia="等线" w:cs="Arial"/>
                <w:color w:val="000000"/>
                <w:spacing w:val="6"/>
              </w:rPr>
              <w:t>　</w:t>
            </w:r>
          </w:p>
        </w:tc>
        <w:tc>
          <w:tcPr>
            <w:tcW w:w="1398" w:type="dxa"/>
          </w:tcPr>
          <w:p>
            <w:pPr>
              <w:jc w:val="left"/>
              <w:rPr>
                <w:rFonts w:ascii="宋体" w:hAnsi="宋体" w:eastAsia="等线" w:cs="Arial"/>
                <w:color w:val="000000"/>
                <w:spacing w:val="6"/>
              </w:rPr>
            </w:pPr>
            <w:r>
              <w:rPr>
                <w:rFonts w:hint="eastAsia" w:ascii="宋体" w:hAnsi="宋体" w:eastAsia="等线" w:cs="Arial"/>
                <w:color w:val="000000"/>
                <w:spacing w:val="6"/>
              </w:rPr>
              <w:t>　</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20</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对</w:t>
            </w:r>
          </w:p>
        </w:tc>
        <w:tc>
          <w:tcPr>
            <w:tcW w:w="2275" w:type="dxa"/>
          </w:tcPr>
          <w:p>
            <w:pPr>
              <w:jc w:val="left"/>
              <w:rPr>
                <w:rFonts w:ascii="宋体" w:hAnsi="宋体" w:eastAsia="等线" w:cs="Arial"/>
                <w:color w:val="000000"/>
                <w:spacing w:val="6"/>
              </w:rPr>
            </w:pPr>
            <w:r>
              <w:rPr>
                <w:rFonts w:hint="eastAsia" w:ascii="宋体" w:hAnsi="宋体" w:eastAsia="等线" w:cs="Arial"/>
                <w:color w:val="000000"/>
                <w:spacing w:val="6"/>
              </w:rPr>
              <w:t>单模单芯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764" w:type="dxa"/>
          </w:tcPr>
          <w:p>
            <w:pPr>
              <w:jc w:val="left"/>
              <w:rPr>
                <w:rFonts w:ascii="宋体" w:hAnsi="宋体" w:eastAsia="等线" w:cs="Arial"/>
                <w:color w:val="000000"/>
                <w:spacing w:val="6"/>
              </w:rPr>
            </w:pPr>
            <w:r>
              <w:rPr>
                <w:rFonts w:hint="eastAsia" w:ascii="宋体" w:hAnsi="宋体" w:eastAsia="等线" w:cs="Arial"/>
                <w:color w:val="000000"/>
                <w:spacing w:val="6"/>
              </w:rPr>
              <w:t>11</w:t>
            </w:r>
          </w:p>
        </w:tc>
        <w:tc>
          <w:tcPr>
            <w:tcW w:w="1233" w:type="dxa"/>
          </w:tcPr>
          <w:p>
            <w:pPr>
              <w:jc w:val="left"/>
              <w:rPr>
                <w:rFonts w:ascii="宋体" w:hAnsi="宋体" w:eastAsia="等线" w:cs="Arial"/>
                <w:color w:val="000000"/>
                <w:spacing w:val="6"/>
              </w:rPr>
            </w:pPr>
            <w:r>
              <w:rPr>
                <w:rFonts w:hint="eastAsia" w:ascii="宋体" w:hAnsi="宋体" w:eastAsia="等线" w:cs="Arial"/>
                <w:color w:val="000000"/>
                <w:spacing w:val="6"/>
              </w:rPr>
              <w:t>VHF电台</w:t>
            </w:r>
          </w:p>
        </w:tc>
        <w:tc>
          <w:tcPr>
            <w:tcW w:w="888" w:type="dxa"/>
          </w:tcPr>
          <w:p>
            <w:pPr>
              <w:jc w:val="left"/>
              <w:rPr>
                <w:rFonts w:ascii="宋体" w:hAnsi="宋体" w:eastAsia="等线" w:cs="Arial"/>
                <w:color w:val="000000"/>
                <w:spacing w:val="6"/>
              </w:rPr>
            </w:pPr>
            <w:r>
              <w:rPr>
                <w:rFonts w:hint="eastAsia" w:ascii="宋体" w:hAnsi="宋体" w:eastAsia="等线" w:cs="Arial"/>
                <w:color w:val="000000"/>
                <w:spacing w:val="6"/>
              </w:rPr>
              <w:t>Motorola</w:t>
            </w:r>
          </w:p>
        </w:tc>
        <w:tc>
          <w:tcPr>
            <w:tcW w:w="1398" w:type="dxa"/>
          </w:tcPr>
          <w:p>
            <w:pPr>
              <w:jc w:val="left"/>
              <w:rPr>
                <w:rFonts w:ascii="宋体" w:hAnsi="宋体" w:eastAsia="等线" w:cs="Arial"/>
                <w:color w:val="000000"/>
                <w:spacing w:val="6"/>
              </w:rPr>
            </w:pPr>
            <w:r>
              <w:rPr>
                <w:rFonts w:hint="eastAsia" w:ascii="宋体" w:hAnsi="宋体" w:eastAsia="等线" w:cs="Arial"/>
                <w:color w:val="000000"/>
                <w:spacing w:val="6"/>
              </w:rPr>
              <w:t>GM338</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1</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台</w:t>
            </w:r>
          </w:p>
        </w:tc>
        <w:tc>
          <w:tcPr>
            <w:tcW w:w="2275" w:type="dxa"/>
          </w:tcPr>
          <w:p>
            <w:pPr>
              <w:jc w:val="left"/>
              <w:rPr>
                <w:rFonts w:ascii="宋体" w:hAnsi="宋体" w:eastAsia="等线" w:cs="Arial"/>
                <w:color w:val="000000"/>
                <w:spacing w:val="6"/>
              </w:rPr>
            </w:pPr>
            <w:r>
              <w:rPr>
                <w:rFonts w:hint="eastAsia" w:ascii="宋体" w:hAnsi="宋体" w:eastAsia="等线" w:cs="Arial"/>
                <w:color w:val="000000"/>
                <w:spacing w:val="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0" w:hRule="atLeast"/>
        </w:trPr>
        <w:tc>
          <w:tcPr>
            <w:tcW w:w="764" w:type="dxa"/>
          </w:tcPr>
          <w:p>
            <w:pPr>
              <w:jc w:val="left"/>
              <w:rPr>
                <w:rFonts w:ascii="宋体" w:hAnsi="宋体" w:eastAsia="等线" w:cs="Arial"/>
                <w:color w:val="000000"/>
                <w:spacing w:val="6"/>
              </w:rPr>
            </w:pPr>
            <w:r>
              <w:rPr>
                <w:rFonts w:hint="eastAsia" w:ascii="宋体" w:hAnsi="宋体" w:eastAsia="等线" w:cs="Arial"/>
                <w:color w:val="000000"/>
                <w:spacing w:val="6"/>
              </w:rPr>
              <w:t>12</w:t>
            </w:r>
          </w:p>
        </w:tc>
        <w:tc>
          <w:tcPr>
            <w:tcW w:w="1233" w:type="dxa"/>
          </w:tcPr>
          <w:p>
            <w:pPr>
              <w:jc w:val="left"/>
              <w:rPr>
                <w:rFonts w:ascii="宋体" w:hAnsi="宋体" w:eastAsia="等线" w:cs="Arial"/>
                <w:color w:val="000000"/>
                <w:spacing w:val="6"/>
              </w:rPr>
            </w:pPr>
            <w:r>
              <w:rPr>
                <w:rFonts w:hint="eastAsia" w:ascii="宋体" w:hAnsi="宋体" w:eastAsia="等线" w:cs="Arial"/>
                <w:color w:val="000000"/>
                <w:spacing w:val="6"/>
              </w:rPr>
              <w:t>以太网板卡</w:t>
            </w:r>
          </w:p>
        </w:tc>
        <w:tc>
          <w:tcPr>
            <w:tcW w:w="888" w:type="dxa"/>
          </w:tcPr>
          <w:p>
            <w:pPr>
              <w:jc w:val="left"/>
              <w:rPr>
                <w:rFonts w:ascii="宋体" w:hAnsi="宋体" w:eastAsia="等线" w:cs="Arial"/>
                <w:color w:val="000000"/>
                <w:spacing w:val="6"/>
              </w:rPr>
            </w:pPr>
            <w:r>
              <w:rPr>
                <w:rFonts w:hint="eastAsia" w:ascii="宋体" w:hAnsi="宋体" w:eastAsia="等线" w:cs="Arial"/>
                <w:color w:val="000000"/>
                <w:spacing w:val="6"/>
              </w:rPr>
              <w:t>华为</w:t>
            </w:r>
          </w:p>
        </w:tc>
        <w:tc>
          <w:tcPr>
            <w:tcW w:w="1398" w:type="dxa"/>
          </w:tcPr>
          <w:p>
            <w:pPr>
              <w:jc w:val="left"/>
              <w:rPr>
                <w:rFonts w:ascii="宋体" w:hAnsi="宋体" w:eastAsia="等线" w:cs="Arial"/>
                <w:color w:val="000000"/>
                <w:spacing w:val="6"/>
              </w:rPr>
            </w:pPr>
            <w:r>
              <w:rPr>
                <w:rFonts w:hint="eastAsia" w:ascii="宋体" w:hAnsi="宋体" w:eastAsia="等线" w:cs="Arial"/>
                <w:color w:val="000000"/>
                <w:spacing w:val="6"/>
              </w:rPr>
              <w:t>SSND00EGS412</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1</w:t>
            </w:r>
          </w:p>
        </w:tc>
        <w:tc>
          <w:tcPr>
            <w:tcW w:w="869" w:type="dxa"/>
          </w:tcPr>
          <w:p>
            <w:pPr>
              <w:jc w:val="left"/>
              <w:rPr>
                <w:rFonts w:ascii="宋体" w:hAnsi="宋体" w:eastAsia="等线" w:cs="Arial"/>
                <w:color w:val="000000"/>
                <w:spacing w:val="6"/>
              </w:rPr>
            </w:pPr>
            <w:r>
              <w:rPr>
                <w:rFonts w:hint="eastAsia" w:ascii="宋体" w:hAnsi="宋体" w:eastAsia="等线" w:cs="Arial"/>
                <w:color w:val="000000"/>
                <w:spacing w:val="6"/>
              </w:rPr>
              <w:t>块</w:t>
            </w:r>
          </w:p>
        </w:tc>
        <w:tc>
          <w:tcPr>
            <w:tcW w:w="2275" w:type="dxa"/>
          </w:tcPr>
          <w:p>
            <w:pPr>
              <w:jc w:val="left"/>
              <w:rPr>
                <w:rFonts w:ascii="宋体" w:hAnsi="宋体" w:eastAsia="等线" w:cs="Arial"/>
                <w:color w:val="000000"/>
                <w:spacing w:val="6"/>
              </w:rPr>
            </w:pPr>
            <w:r>
              <w:rPr>
                <w:rFonts w:hint="eastAsia" w:ascii="宋体" w:hAnsi="宋体" w:eastAsia="等线" w:cs="Arial"/>
                <w:color w:val="000000"/>
                <w:spacing w:val="6"/>
              </w:rPr>
              <w:t>四路交换式千兆以太网处理板(1000BASE-LX,1310-LC)</w:t>
            </w:r>
          </w:p>
        </w:tc>
      </w:tr>
    </w:tbl>
    <w:p>
      <w:pPr>
        <w:ind w:firstLine="5994" w:firstLineChars="2700"/>
        <w:jc w:val="left"/>
        <w:rPr>
          <w:b/>
          <w:sz w:val="28"/>
          <w:szCs w:val="28"/>
        </w:rPr>
      </w:pPr>
      <w:r>
        <w:rPr>
          <w:rFonts w:hint="eastAsia" w:ascii="宋体" w:hAnsi="宋体" w:eastAsia="等线" w:cs="Arial"/>
          <w:color w:val="000000"/>
          <w:spacing w:val="6"/>
        </w:rPr>
        <w:t>*必须提供原厂配件*</w:t>
      </w:r>
    </w:p>
    <w:p>
      <w:pPr>
        <w:pStyle w:val="2"/>
      </w:pPr>
      <w:bookmarkStart w:id="1" w:name="_Toc354842618"/>
      <w:bookmarkStart w:id="2" w:name="_Toc290555697"/>
      <w:bookmarkStart w:id="3" w:name="_Toc442274010"/>
      <w:r>
        <w:rPr>
          <w:rFonts w:hint="eastAsia"/>
        </w:rPr>
        <w:t>3.</w:t>
      </w:r>
      <w:r>
        <w:t xml:space="preserve"> </w:t>
      </w:r>
      <w:r>
        <w:rPr>
          <w:rFonts w:hint="eastAsia"/>
        </w:rPr>
        <w:t>技术服务</w:t>
      </w:r>
      <w:bookmarkEnd w:id="1"/>
      <w:bookmarkEnd w:id="2"/>
    </w:p>
    <w:p>
      <w:pPr>
        <w:spacing w:line="360" w:lineRule="auto"/>
        <w:outlineLvl w:val="1"/>
        <w:rPr>
          <w:rFonts w:ascii="宋体" w:hAnsi="宋体" w:cs="Arial"/>
          <w:spacing w:val="6"/>
        </w:rPr>
      </w:pPr>
      <w:bookmarkStart w:id="4" w:name="_Toc354842619"/>
      <w:r>
        <w:rPr>
          <w:rFonts w:hint="eastAsia" w:ascii="宋体" w:hAnsi="宋体" w:cs="Arial"/>
          <w:spacing w:val="6"/>
        </w:rPr>
        <w:t>3.1在现场的技术服务</w:t>
      </w:r>
      <w:bookmarkEnd w:id="4"/>
    </w:p>
    <w:p>
      <w:pPr>
        <w:spacing w:line="360" w:lineRule="auto"/>
        <w:ind w:firstLine="444" w:firstLineChars="200"/>
        <w:rPr>
          <w:rFonts w:ascii="宋体" w:hAnsi="宋体" w:cs="Arial"/>
          <w:spacing w:val="6"/>
        </w:rPr>
      </w:pPr>
      <w:r>
        <w:rPr>
          <w:rFonts w:ascii="宋体" w:hAnsi="宋体" w:cs="Arial"/>
          <w:spacing w:val="6"/>
        </w:rPr>
        <w:t>3</w:t>
      </w:r>
      <w:r>
        <w:rPr>
          <w:rFonts w:hint="eastAsia" w:ascii="宋体" w:hAnsi="宋体" w:cs="Arial"/>
          <w:spacing w:val="6"/>
        </w:rPr>
        <w:t>.1.1为了便于合同设备的顺利安装，投标人应派遣有丰富经验的、健康和能胜任本职工作的技术人员到安装现场服务。投标人技术人员的时间安排表应在设备供货前提供给需方。并由需方进行确认。</w:t>
      </w:r>
    </w:p>
    <w:p>
      <w:pPr>
        <w:spacing w:line="360" w:lineRule="auto"/>
        <w:ind w:firstLine="444" w:firstLineChars="200"/>
        <w:rPr>
          <w:rFonts w:ascii="宋体" w:hAnsi="宋体" w:cs="Arial"/>
          <w:spacing w:val="6"/>
        </w:rPr>
      </w:pPr>
      <w:r>
        <w:rPr>
          <w:rFonts w:ascii="宋体" w:hAnsi="宋体" w:cs="Arial"/>
          <w:spacing w:val="6"/>
        </w:rPr>
        <w:t>3</w:t>
      </w:r>
      <w:r>
        <w:rPr>
          <w:rFonts w:hint="eastAsia" w:ascii="宋体" w:hAnsi="宋体" w:cs="Arial"/>
          <w:spacing w:val="6"/>
        </w:rPr>
        <w:t>.1.2在合同设备的保证期内，投标人应派遣有丰富经验的、健康和能胜任本职工作的技术人员进行现场售后服务。如果由于投标人的责任使合同设备停止运行，则投标人必须在24小时内解决问题，恢复设备正常运行，不能按时解决的问题必须在24小时内提出解决方案。</w:t>
      </w:r>
    </w:p>
    <w:p>
      <w:pPr>
        <w:spacing w:line="360" w:lineRule="auto"/>
        <w:outlineLvl w:val="1"/>
        <w:rPr>
          <w:rFonts w:ascii="宋体" w:hAnsi="宋体" w:cs="Arial"/>
          <w:spacing w:val="6"/>
        </w:rPr>
      </w:pPr>
      <w:bookmarkStart w:id="5" w:name="_Toc354842620"/>
      <w:bookmarkStart w:id="6" w:name="_Toc290555700"/>
      <w:r>
        <w:rPr>
          <w:rFonts w:ascii="宋体" w:hAnsi="宋体" w:cs="Arial"/>
          <w:spacing w:val="6"/>
        </w:rPr>
        <w:t>3</w:t>
      </w:r>
      <w:r>
        <w:rPr>
          <w:rFonts w:hint="eastAsia" w:ascii="宋体" w:hAnsi="宋体" w:cs="Arial"/>
          <w:spacing w:val="6"/>
        </w:rPr>
        <w:t>.2现场服务的范围</w:t>
      </w:r>
      <w:bookmarkEnd w:id="5"/>
      <w:bookmarkEnd w:id="6"/>
    </w:p>
    <w:p>
      <w:pPr>
        <w:spacing w:line="360" w:lineRule="auto"/>
        <w:ind w:firstLine="444" w:firstLineChars="200"/>
        <w:rPr>
          <w:rFonts w:ascii="宋体" w:hAnsi="宋体" w:cs="Arial"/>
          <w:spacing w:val="6"/>
        </w:rPr>
      </w:pPr>
      <w:r>
        <w:rPr>
          <w:rFonts w:ascii="宋体" w:hAnsi="宋体" w:cs="Arial"/>
          <w:spacing w:val="6"/>
        </w:rPr>
        <w:t>3</w:t>
      </w:r>
      <w:r>
        <w:rPr>
          <w:rFonts w:hint="eastAsia" w:ascii="宋体" w:hAnsi="宋体" w:cs="Arial"/>
          <w:spacing w:val="6"/>
        </w:rPr>
        <w:t>.2.1根据规格书要求，投标人的现场服务包括下列范围:现场管理；安装指导包括检查和核对到货；设备安装位置处基础尺寸的检查测量；检查已安装部分；组织调试；以及培训操作和维修人员。</w:t>
      </w:r>
    </w:p>
    <w:p>
      <w:pPr>
        <w:spacing w:line="360" w:lineRule="auto"/>
        <w:ind w:firstLine="444" w:firstLineChars="200"/>
        <w:rPr>
          <w:rFonts w:ascii="宋体" w:hAnsi="宋体" w:cs="Arial"/>
          <w:spacing w:val="6"/>
        </w:rPr>
      </w:pPr>
      <w:r>
        <w:rPr>
          <w:rFonts w:ascii="宋体" w:hAnsi="宋体" w:cs="Arial"/>
          <w:spacing w:val="6"/>
        </w:rPr>
        <w:t>3</w:t>
      </w:r>
      <w:r>
        <w:rPr>
          <w:rFonts w:hint="eastAsia" w:ascii="宋体" w:hAnsi="宋体" w:cs="Arial"/>
          <w:spacing w:val="6"/>
        </w:rPr>
        <w:t>.2.2在调试时，投标人应派遣其工程师到现场来调试。专用工具、一般工具和安装设备以外的特殊仪器及工具，应由投标人提供。但这些另外的特殊仪器及工具使用后仍归承揽方所有。</w:t>
      </w:r>
    </w:p>
    <w:p>
      <w:pPr>
        <w:spacing w:line="360" w:lineRule="auto"/>
        <w:outlineLvl w:val="1"/>
        <w:rPr>
          <w:rFonts w:ascii="宋体" w:hAnsi="宋体" w:cs="Arial"/>
          <w:spacing w:val="6"/>
        </w:rPr>
      </w:pPr>
      <w:bookmarkStart w:id="7" w:name="_Toc354842621"/>
      <w:r>
        <w:rPr>
          <w:rFonts w:hint="eastAsia" w:ascii="宋体" w:hAnsi="宋体" w:cs="Arial"/>
          <w:spacing w:val="6"/>
        </w:rPr>
        <w:t>3.3工期要求</w:t>
      </w:r>
      <w:bookmarkEnd w:id="7"/>
    </w:p>
    <w:p>
      <w:pPr>
        <w:spacing w:line="360" w:lineRule="auto"/>
        <w:ind w:firstLine="444" w:firstLineChars="200"/>
        <w:rPr>
          <w:rFonts w:ascii="宋体" w:hAnsi="宋体" w:cs="Arial"/>
          <w:spacing w:val="6"/>
        </w:rPr>
      </w:pPr>
      <w:r>
        <w:rPr>
          <w:rFonts w:hint="eastAsia" w:ascii="宋体" w:hAnsi="宋体" w:cs="Arial"/>
          <w:spacing w:val="6"/>
        </w:rPr>
        <w:t>本工程自合同签订之日起止交工验收合格为止总工期为两个月。投标人在投标时应提供项目实施的详细工期计划，供招标人审核，工期编排以不影响港口作业生产为最低要求。</w:t>
      </w:r>
    </w:p>
    <w:p>
      <w:pPr>
        <w:spacing w:line="480" w:lineRule="exact"/>
        <w:ind w:firstLine="444" w:firstLineChars="200"/>
        <w:rPr>
          <w:rFonts w:ascii="宋体" w:hAnsi="宋体" w:eastAsia="等线" w:cs="Arial"/>
          <w:spacing w:val="6"/>
        </w:rPr>
      </w:pPr>
    </w:p>
    <w:p>
      <w:pPr>
        <w:pStyle w:val="2"/>
      </w:pPr>
      <w:bookmarkStart w:id="8" w:name="_Toc354842626"/>
      <w:bookmarkStart w:id="9" w:name="_Toc290555704"/>
      <w:r>
        <w:rPr>
          <w:rFonts w:hint="eastAsia"/>
        </w:rPr>
        <w:t>4.</w:t>
      </w:r>
      <w:r>
        <w:t xml:space="preserve"> </w:t>
      </w:r>
      <w:r>
        <w:rPr>
          <w:rFonts w:hint="eastAsia"/>
        </w:rPr>
        <w:t>设备的检验、性能考核及验收</w:t>
      </w:r>
      <w:bookmarkEnd w:id="8"/>
      <w:bookmarkEnd w:id="9"/>
    </w:p>
    <w:p>
      <w:pPr>
        <w:spacing w:line="360" w:lineRule="auto"/>
        <w:outlineLvl w:val="1"/>
        <w:rPr>
          <w:rFonts w:ascii="宋体" w:hAnsi="宋体" w:cs="Arial"/>
          <w:spacing w:val="6"/>
        </w:rPr>
      </w:pPr>
      <w:bookmarkStart w:id="10" w:name="_Toc290555705"/>
      <w:bookmarkStart w:id="11" w:name="_Toc354842627"/>
      <w:r>
        <w:rPr>
          <w:rFonts w:hint="eastAsia" w:ascii="宋体" w:hAnsi="宋体" w:cs="Arial"/>
          <w:spacing w:val="6"/>
        </w:rPr>
        <w:t>4.1总则</w:t>
      </w:r>
      <w:bookmarkEnd w:id="10"/>
      <w:bookmarkEnd w:id="11"/>
    </w:p>
    <w:p>
      <w:pPr>
        <w:spacing w:line="360" w:lineRule="auto"/>
        <w:ind w:firstLine="444" w:firstLineChars="200"/>
        <w:rPr>
          <w:rFonts w:ascii="宋体" w:hAnsi="宋体" w:cs="Arial"/>
          <w:spacing w:val="6"/>
        </w:rPr>
      </w:pPr>
      <w:r>
        <w:rPr>
          <w:rFonts w:ascii="宋体" w:hAnsi="宋体" w:cs="Arial"/>
          <w:spacing w:val="6"/>
        </w:rPr>
        <w:t xml:space="preserve">1 </w:t>
      </w:r>
      <w:r>
        <w:rPr>
          <w:rFonts w:hint="eastAsia" w:ascii="宋体" w:hAnsi="宋体" w:cs="Arial"/>
          <w:spacing w:val="6"/>
        </w:rPr>
        <w:t>为了确保投标人向需方提供设备的质量和性能，在出厂以前，必须按照合同规定对全部零件、部件、附属设备及材料作检验。</w:t>
      </w:r>
    </w:p>
    <w:p>
      <w:pPr>
        <w:spacing w:line="360" w:lineRule="auto"/>
        <w:ind w:firstLine="444" w:firstLineChars="200"/>
        <w:rPr>
          <w:rFonts w:ascii="宋体" w:hAnsi="宋体" w:cs="Arial"/>
          <w:spacing w:val="6"/>
        </w:rPr>
      </w:pPr>
      <w:r>
        <w:rPr>
          <w:rFonts w:ascii="宋体" w:hAnsi="宋体" w:cs="Arial"/>
          <w:spacing w:val="6"/>
        </w:rPr>
        <w:t xml:space="preserve">2 </w:t>
      </w:r>
      <w:r>
        <w:rPr>
          <w:rFonts w:hint="eastAsia" w:ascii="宋体" w:hAnsi="宋体" w:cs="Arial"/>
          <w:spacing w:val="6"/>
        </w:rPr>
        <w:t>投标人在向需方提供设备的同时，提供上述检验记录和有关资料。</w:t>
      </w:r>
    </w:p>
    <w:p>
      <w:pPr>
        <w:spacing w:line="360" w:lineRule="auto"/>
        <w:ind w:firstLine="444" w:firstLineChars="200"/>
        <w:rPr>
          <w:rFonts w:ascii="宋体" w:hAnsi="宋体" w:cs="Arial"/>
          <w:spacing w:val="6"/>
        </w:rPr>
      </w:pPr>
      <w:r>
        <w:rPr>
          <w:rFonts w:ascii="宋体" w:hAnsi="宋体" w:cs="Arial"/>
          <w:spacing w:val="6"/>
        </w:rPr>
        <w:t xml:space="preserve">3 </w:t>
      </w:r>
      <w:r>
        <w:rPr>
          <w:rFonts w:hint="eastAsia" w:ascii="宋体" w:hAnsi="宋体" w:cs="Arial"/>
          <w:spacing w:val="6"/>
        </w:rPr>
        <w:t>合同设备到达现场后，应按合同规定进行现场检验。</w:t>
      </w:r>
    </w:p>
    <w:p>
      <w:pPr>
        <w:spacing w:line="360" w:lineRule="auto"/>
        <w:ind w:firstLine="444" w:firstLineChars="200"/>
        <w:rPr>
          <w:rFonts w:ascii="宋体" w:hAnsi="宋体" w:cs="Arial"/>
          <w:spacing w:val="6"/>
        </w:rPr>
      </w:pPr>
      <w:r>
        <w:rPr>
          <w:rFonts w:ascii="宋体" w:hAnsi="宋体" w:cs="Arial"/>
          <w:spacing w:val="6"/>
        </w:rPr>
        <w:t xml:space="preserve">4 </w:t>
      </w:r>
      <w:r>
        <w:rPr>
          <w:rFonts w:hint="eastAsia" w:ascii="宋体" w:hAnsi="宋体" w:cs="Arial"/>
          <w:spacing w:val="6"/>
        </w:rPr>
        <w:t>投标人在设备调试之前提交一个检验大纲并征得需方批准，在设备安装完毕后，应对设备进行试运行，试验应由投标人进行，并应由需方或其委托监理工程师证明并记录，投标人建议的其他试验也可以进行。</w:t>
      </w:r>
    </w:p>
    <w:p>
      <w:pPr>
        <w:spacing w:line="360" w:lineRule="auto"/>
        <w:outlineLvl w:val="1"/>
        <w:rPr>
          <w:rFonts w:ascii="宋体" w:hAnsi="宋体" w:cs="Arial"/>
          <w:spacing w:val="6"/>
        </w:rPr>
      </w:pPr>
      <w:bookmarkStart w:id="12" w:name="_Toc290555706"/>
      <w:bookmarkStart w:id="13" w:name="_Toc354842628"/>
      <w:r>
        <w:rPr>
          <w:rFonts w:hint="eastAsia" w:ascii="宋体" w:hAnsi="宋体" w:cs="Arial"/>
          <w:spacing w:val="6"/>
        </w:rPr>
        <w:t>4.2质量保证</w:t>
      </w:r>
      <w:bookmarkEnd w:id="12"/>
      <w:bookmarkEnd w:id="13"/>
    </w:p>
    <w:p>
      <w:pPr>
        <w:spacing w:line="360" w:lineRule="auto"/>
        <w:ind w:firstLine="444" w:firstLineChars="200"/>
        <w:rPr>
          <w:rFonts w:ascii="宋体" w:hAnsi="宋体" w:cs="Arial"/>
          <w:spacing w:val="6"/>
        </w:rPr>
      </w:pPr>
      <w:r>
        <w:rPr>
          <w:rFonts w:hint="eastAsia" w:ascii="宋体" w:hAnsi="宋体" w:cs="Arial"/>
          <w:spacing w:val="6"/>
        </w:rPr>
        <w:t>投标人必须按照合同书及规定的标准来进行质量保证程序的操作和示范以证明工作的完成。投标人需提供产品相关的合格证、出厂检验、产品图纸等文件，并负责设备调试成功后的维护，要求提供质保期1年。</w:t>
      </w:r>
    </w:p>
    <w:p>
      <w:pPr>
        <w:pStyle w:val="2"/>
      </w:pPr>
      <w:r>
        <w:t>5</w:t>
      </w:r>
      <w:r>
        <w:rPr>
          <w:rFonts w:hint="eastAsia"/>
        </w:rPr>
        <w:t>.</w:t>
      </w:r>
      <w:r>
        <w:t xml:space="preserve"> </w:t>
      </w:r>
      <w:r>
        <w:rPr>
          <w:rFonts w:hint="eastAsia"/>
        </w:rPr>
        <w:t>质保及售后服务</w:t>
      </w:r>
      <w:bookmarkEnd w:id="3"/>
    </w:p>
    <w:p>
      <w:pPr>
        <w:pStyle w:val="3"/>
        <w:spacing w:line="360" w:lineRule="auto"/>
        <w:ind w:firstLine="420" w:firstLineChars="200"/>
        <w:rPr>
          <w:rFonts w:ascii="宋体" w:hAnsi="宋体"/>
          <w:b w:val="0"/>
          <w:sz w:val="21"/>
          <w:szCs w:val="21"/>
        </w:rPr>
      </w:pPr>
      <w:bookmarkStart w:id="14" w:name="_Toc442274011"/>
      <w:r>
        <w:rPr>
          <w:rFonts w:hint="eastAsia" w:ascii="宋体" w:hAnsi="宋体"/>
          <w:b w:val="0"/>
          <w:sz w:val="21"/>
          <w:szCs w:val="21"/>
        </w:rPr>
        <w:t>5.1质保时间</w:t>
      </w:r>
      <w:bookmarkEnd w:id="14"/>
    </w:p>
    <w:p>
      <w:pPr>
        <w:spacing w:line="360" w:lineRule="auto"/>
        <w:ind w:firstLine="420" w:firstLineChars="200"/>
        <w:jc w:val="left"/>
        <w:rPr>
          <w:rFonts w:ascii="宋体" w:hAnsi="宋体"/>
          <w:szCs w:val="21"/>
        </w:rPr>
      </w:pPr>
      <w:r>
        <w:rPr>
          <w:rFonts w:hint="eastAsia" w:ascii="宋体" w:hAnsi="宋体"/>
          <w:szCs w:val="21"/>
        </w:rPr>
        <w:t>本项目质保自验收合格后开始，质保期为12个月。</w:t>
      </w:r>
    </w:p>
    <w:p>
      <w:pPr>
        <w:pStyle w:val="3"/>
        <w:spacing w:line="360" w:lineRule="auto"/>
        <w:ind w:firstLine="420" w:firstLineChars="200"/>
        <w:rPr>
          <w:rFonts w:ascii="宋体" w:hAnsi="宋体"/>
          <w:b w:val="0"/>
          <w:sz w:val="21"/>
          <w:szCs w:val="21"/>
        </w:rPr>
      </w:pPr>
      <w:bookmarkStart w:id="15" w:name="_Toc442274012"/>
      <w:r>
        <w:rPr>
          <w:rFonts w:hint="eastAsia" w:ascii="宋体" w:hAnsi="宋体"/>
          <w:b w:val="0"/>
          <w:sz w:val="21"/>
          <w:szCs w:val="21"/>
        </w:rPr>
        <w:t>5.2技术支持</w:t>
      </w:r>
      <w:bookmarkEnd w:id="15"/>
    </w:p>
    <w:p>
      <w:pPr>
        <w:spacing w:line="360" w:lineRule="auto"/>
        <w:ind w:firstLine="420" w:firstLineChars="200"/>
        <w:jc w:val="left"/>
        <w:rPr>
          <w:rFonts w:ascii="宋体" w:hAnsi="宋体"/>
          <w:szCs w:val="21"/>
        </w:rPr>
      </w:pPr>
      <w:r>
        <w:rPr>
          <w:rFonts w:hint="eastAsia" w:ascii="宋体" w:hAnsi="宋体"/>
          <w:szCs w:val="21"/>
        </w:rPr>
        <w:t>在质保期内，提供7×24小时的线上技术咨询服务。</w:t>
      </w:r>
    </w:p>
    <w:p>
      <w:pPr>
        <w:pStyle w:val="3"/>
        <w:spacing w:line="360" w:lineRule="auto"/>
        <w:ind w:firstLine="420" w:firstLineChars="200"/>
        <w:rPr>
          <w:rFonts w:ascii="宋体" w:hAnsi="宋体"/>
          <w:b w:val="0"/>
          <w:sz w:val="21"/>
          <w:szCs w:val="21"/>
        </w:rPr>
      </w:pPr>
      <w:bookmarkStart w:id="16" w:name="_Toc442274013"/>
      <w:r>
        <w:rPr>
          <w:rFonts w:hint="eastAsia" w:ascii="宋体" w:hAnsi="宋体"/>
          <w:b w:val="0"/>
          <w:sz w:val="21"/>
          <w:szCs w:val="21"/>
        </w:rPr>
        <w:t>5.3故障响应</w:t>
      </w:r>
      <w:bookmarkEnd w:id="16"/>
    </w:p>
    <w:p>
      <w:pPr>
        <w:spacing w:line="360" w:lineRule="auto"/>
        <w:ind w:firstLine="420" w:firstLineChars="200"/>
        <w:jc w:val="left"/>
        <w:rPr>
          <w:rFonts w:ascii="宋体" w:hAnsi="宋体"/>
          <w:szCs w:val="21"/>
        </w:rPr>
      </w:pPr>
      <w:r>
        <w:rPr>
          <w:rFonts w:hint="eastAsia" w:ascii="宋体" w:hAnsi="宋体"/>
          <w:szCs w:val="21"/>
        </w:rPr>
        <w:t>质保期内，提供7×24小时的故障服务受理；受理后8小时内提供处理方案；</w:t>
      </w:r>
    </w:p>
    <w:p>
      <w:pPr>
        <w:spacing w:line="360" w:lineRule="auto"/>
        <w:ind w:firstLine="420" w:firstLineChars="200"/>
        <w:jc w:val="left"/>
        <w:rPr>
          <w:rFonts w:ascii="宋体" w:hAnsi="宋体"/>
          <w:szCs w:val="21"/>
        </w:rPr>
      </w:pPr>
      <w:r>
        <w:rPr>
          <w:rFonts w:hint="eastAsia" w:ascii="宋体" w:hAnsi="宋体"/>
          <w:szCs w:val="21"/>
        </w:rPr>
        <w:t>对重大故障提供7×24小时的现场支援，一般故障提供36小时的现场支援。</w:t>
      </w:r>
    </w:p>
    <w:p>
      <w:pPr>
        <w:ind w:firstLine="562" w:firstLineChars="200"/>
        <w:jc w:val="left"/>
        <w:rPr>
          <w:b/>
          <w:sz w:val="28"/>
          <w:szCs w:val="28"/>
        </w:rPr>
      </w:pPr>
      <w:bookmarkStart w:id="17" w:name="_GoBack"/>
      <w:bookmarkEnd w:id="17"/>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48632233"/>
    </w:sdtPr>
    <w:sdtEndPr>
      <w:rPr>
        <w:lang w:val="zh-CN"/>
      </w:rPr>
    </w:sdtEndPr>
    <w:sdtContent>
      <w:sdt>
        <w:sdtPr>
          <w:id w:val="748632234"/>
          <w:showingPlcHdr/>
        </w:sdtPr>
        <w:sdtEndPr>
          <w:rPr>
            <w:lang w:val="zh-CN"/>
          </w:rPr>
        </w:sdtEndPr>
        <w:sdtContent>
          <w:p>
            <w:pPr>
              <w:pStyle w:val="4"/>
              <w:jc w:val="center"/>
              <w:rPr>
                <w:lang w:val="zh-CN"/>
              </w:rPr>
            </w:pPr>
            <w:r>
              <w:t xml:space="preserve">     </w:t>
            </w:r>
          </w:p>
        </w:sdtContent>
      </w:sdt>
    </w:sdtContent>
  </w:sdt>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8C2866"/>
    <w:multiLevelType w:val="multilevel"/>
    <w:tmpl w:val="348C2866"/>
    <w:lvl w:ilvl="0" w:tentative="0">
      <w:start w:val="1"/>
      <w:numFmt w:val="decimal"/>
      <w:lvlText w:val="(%1)"/>
      <w:lvlJc w:val="left"/>
      <w:pPr>
        <w:ind w:left="862" w:hanging="720"/>
      </w:pPr>
      <w:rPr>
        <w:rFonts w:hint="default"/>
      </w:rPr>
    </w:lvl>
    <w:lvl w:ilvl="1" w:tentative="0">
      <w:start w:val="1"/>
      <w:numFmt w:val="lowerLetter"/>
      <w:lvlText w:val="%2)"/>
      <w:lvlJc w:val="left"/>
      <w:pPr>
        <w:ind w:left="982" w:hanging="420"/>
      </w:pPr>
    </w:lvl>
    <w:lvl w:ilvl="2" w:tentative="0">
      <w:start w:val="1"/>
      <w:numFmt w:val="lowerRoman"/>
      <w:lvlText w:val="%3."/>
      <w:lvlJc w:val="right"/>
      <w:pPr>
        <w:ind w:left="1402" w:hanging="420"/>
      </w:pPr>
    </w:lvl>
    <w:lvl w:ilvl="3" w:tentative="0">
      <w:start w:val="1"/>
      <w:numFmt w:val="decimal"/>
      <w:lvlText w:val="%4."/>
      <w:lvlJc w:val="left"/>
      <w:pPr>
        <w:ind w:left="1822" w:hanging="420"/>
      </w:pPr>
    </w:lvl>
    <w:lvl w:ilvl="4" w:tentative="0">
      <w:start w:val="1"/>
      <w:numFmt w:val="lowerLetter"/>
      <w:lvlText w:val="%5)"/>
      <w:lvlJc w:val="left"/>
      <w:pPr>
        <w:ind w:left="2242" w:hanging="420"/>
      </w:pPr>
    </w:lvl>
    <w:lvl w:ilvl="5" w:tentative="0">
      <w:start w:val="1"/>
      <w:numFmt w:val="lowerRoman"/>
      <w:lvlText w:val="%6."/>
      <w:lvlJc w:val="right"/>
      <w:pPr>
        <w:ind w:left="2662" w:hanging="420"/>
      </w:pPr>
    </w:lvl>
    <w:lvl w:ilvl="6" w:tentative="0">
      <w:start w:val="1"/>
      <w:numFmt w:val="decimal"/>
      <w:lvlText w:val="%7."/>
      <w:lvlJc w:val="left"/>
      <w:pPr>
        <w:ind w:left="3082" w:hanging="420"/>
      </w:pPr>
    </w:lvl>
    <w:lvl w:ilvl="7" w:tentative="0">
      <w:start w:val="1"/>
      <w:numFmt w:val="lowerLetter"/>
      <w:lvlText w:val="%8)"/>
      <w:lvlJc w:val="left"/>
      <w:pPr>
        <w:ind w:left="3502" w:hanging="420"/>
      </w:pPr>
    </w:lvl>
    <w:lvl w:ilvl="8" w:tentative="0">
      <w:start w:val="1"/>
      <w:numFmt w:val="lowerRoman"/>
      <w:lvlText w:val="%9."/>
      <w:lvlJc w:val="right"/>
      <w:pPr>
        <w:ind w:left="3922"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467"/>
    <w:rsid w:val="00076C2B"/>
    <w:rsid w:val="00117FCC"/>
    <w:rsid w:val="00146DB6"/>
    <w:rsid w:val="001F7658"/>
    <w:rsid w:val="0035394A"/>
    <w:rsid w:val="003A7485"/>
    <w:rsid w:val="004218DA"/>
    <w:rsid w:val="005B76C7"/>
    <w:rsid w:val="006C104B"/>
    <w:rsid w:val="00783E9D"/>
    <w:rsid w:val="007C6A30"/>
    <w:rsid w:val="00816DA4"/>
    <w:rsid w:val="008C14AD"/>
    <w:rsid w:val="009908A2"/>
    <w:rsid w:val="00B54D68"/>
    <w:rsid w:val="00D54467"/>
    <w:rsid w:val="00EB4A95"/>
    <w:rsid w:val="038B0B01"/>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1"/>
    <w:qFormat/>
    <w:uiPriority w:val="9"/>
    <w:pPr>
      <w:jc w:val="left"/>
      <w:outlineLvl w:val="0"/>
    </w:pPr>
    <w:rPr>
      <w:rFonts w:asciiTheme="minorEastAsia" w:hAnsiTheme="minorEastAsia" w:eastAsiaTheme="minorEastAsia"/>
      <w:b/>
      <w:sz w:val="28"/>
      <w:szCs w:val="28"/>
    </w:rPr>
  </w:style>
  <w:style w:type="paragraph" w:styleId="3">
    <w:name w:val="heading 2"/>
    <w:basedOn w:val="1"/>
    <w:next w:val="1"/>
    <w:link w:val="12"/>
    <w:unhideWhenUsed/>
    <w:qFormat/>
    <w:uiPriority w:val="9"/>
    <w:pPr>
      <w:ind w:firstLine="422" w:firstLineChars="150"/>
      <w:jc w:val="left"/>
      <w:outlineLvl w:val="1"/>
    </w:pPr>
    <w:rPr>
      <w:b/>
      <w:sz w:val="28"/>
      <w:szCs w:val="28"/>
    </w:rPr>
  </w:style>
  <w:style w:type="character" w:default="1" w:styleId="6">
    <w:name w:val="Default Paragraph Font"/>
    <w:unhideWhenUsed/>
    <w:qFormat/>
    <w:uiPriority w:val="1"/>
  </w:style>
  <w:style w:type="table" w:default="1" w:styleId="7">
    <w:name w:val="Normal Table"/>
    <w:unhideWhenUsed/>
    <w:uiPriority w:val="99"/>
    <w:tblPr>
      <w:tblLayout w:type="fixed"/>
      <w:tblCellMar>
        <w:top w:w="0" w:type="dxa"/>
        <w:left w:w="108" w:type="dxa"/>
        <w:bottom w:w="0" w:type="dxa"/>
        <w:right w:w="108" w:type="dxa"/>
      </w:tblCellMar>
    </w:tblPr>
  </w:style>
  <w:style w:type="paragraph" w:styleId="4">
    <w:name w:val="footer"/>
    <w:basedOn w:val="1"/>
    <w:link w:val="10"/>
    <w:unhideWhenUsed/>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9">
    <w:name w:val="页眉 字符"/>
    <w:basedOn w:val="6"/>
    <w:link w:val="5"/>
    <w:qFormat/>
    <w:uiPriority w:val="99"/>
    <w:rPr>
      <w:sz w:val="18"/>
      <w:szCs w:val="18"/>
    </w:rPr>
  </w:style>
  <w:style w:type="character" w:customStyle="1" w:styleId="10">
    <w:name w:val="页脚 字符"/>
    <w:basedOn w:val="6"/>
    <w:link w:val="4"/>
    <w:uiPriority w:val="99"/>
    <w:rPr>
      <w:sz w:val="18"/>
      <w:szCs w:val="18"/>
    </w:rPr>
  </w:style>
  <w:style w:type="character" w:customStyle="1" w:styleId="11">
    <w:name w:val="标题 1 字符"/>
    <w:basedOn w:val="6"/>
    <w:link w:val="2"/>
    <w:uiPriority w:val="9"/>
    <w:rPr>
      <w:rFonts w:cs="Times New Roman" w:asciiTheme="minorEastAsia" w:hAnsiTheme="minorEastAsia"/>
      <w:b/>
      <w:sz w:val="28"/>
      <w:szCs w:val="28"/>
    </w:rPr>
  </w:style>
  <w:style w:type="character" w:customStyle="1" w:styleId="12">
    <w:name w:val="标题 2 字符"/>
    <w:basedOn w:val="6"/>
    <w:link w:val="3"/>
    <w:qFormat/>
    <w:uiPriority w:val="9"/>
    <w:rPr>
      <w:rFonts w:ascii="Calibri" w:hAnsi="Calibri" w:eastAsia="宋体" w:cs="Times New Roman"/>
      <w:b/>
      <w:sz w:val="28"/>
      <w:szCs w:val="28"/>
    </w:rPr>
  </w:style>
  <w:style w:type="paragraph" w:customStyle="1" w:styleId="1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C69C27-48F9-451C-8254-1F9EFB05E87E}">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5</Pages>
  <Words>373</Words>
  <Characters>2129</Characters>
  <Lines>17</Lines>
  <Paragraphs>4</Paragraphs>
  <TotalTime>0</TotalTime>
  <ScaleCrop>false</ScaleCrop>
  <LinksUpToDate>false</LinksUpToDate>
  <CharactersWithSpaces>2498</CharactersWithSpaces>
  <Application>WPS Office_10.8.0.5874_F1E327BC-269C-435d-A152-05C5408002CA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2017-03-22T05:12:00Z</dcterms:created>
  <dc:creator>Windows User</dc:creator>
  <cp:lastModifiedBy>联想</cp:lastModifiedBy>
  <dcterms:modified xsi:type="dcterms:W3CDTF">2017-05-04T08:04:13Z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2052-10.8.0.5874</vt:lpwstr>
  </property>
</Properties>
</file>