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华文仿宋" w:hAnsi="Calibri" w:eastAsia="华文仿宋" w:cs="宋体"/>
          <w:color w:val="000000"/>
          <w:kern w:val="0"/>
          <w:sz w:val="32"/>
          <w:szCs w:val="32"/>
          <w:lang w:val="en-US" w:eastAsia="zh-CN"/>
        </w:rPr>
        <w:t xml:space="preserve">1、工作内容主要包括：梳理核对存在疑义的应收账款、其他应收款、应付账款、其他应付款、预收账款、预付账款往来账项；理清应付职工薪酬科目余额对应事项；梳理在建工程项目结算金额与批复投资金额的对应。记录核对过程，保留工作底稿，按各科目属性从供应商、客户、合同等维度真实、准确、完整反映往来账项的发生额及余额情况，对梳理结果形成总结报告，出具正式的梳理核对报告文件。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华文仿宋" w:hAnsi="Calibri" w:eastAsia="华文仿宋" w:cs="宋体"/>
          <w:color w:val="000000"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华文仿宋" w:hAnsi="Calibri" w:eastAsia="华文仿宋" w:cs="宋体"/>
          <w:color w:val="000000"/>
          <w:kern w:val="0"/>
          <w:sz w:val="32"/>
          <w:szCs w:val="32"/>
          <w:lang w:val="en-US" w:eastAsia="zh-CN"/>
        </w:rPr>
        <w:t>2、项目经理（注册会计师）1人，注册税务师1人，助理会计师以上（含助理会计师）不少于5人，确保项目实施阶段包括项目经理、税务师在内的现场工作人员不少于7人。</w:t>
      </w:r>
    </w:p>
    <w:p>
      <w:pPr>
        <w:widowControl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华文仿宋" w:hAnsi="Calibri" w:eastAsia="华文仿宋" w:cs="宋体"/>
          <w:color w:val="000000"/>
          <w:kern w:val="0"/>
          <w:sz w:val="32"/>
          <w:szCs w:val="32"/>
        </w:rPr>
        <w:t>　　</w:t>
      </w:r>
    </w:p>
    <w:p/>
    <w:p/>
    <w:p/>
    <w:p/>
    <w:p/>
    <w:p/>
    <w:p/>
    <w:p/>
    <w:p/>
    <w:p/>
    <w:p/>
    <w:p/>
    <w:p/>
    <w:p/>
    <w:p/>
    <w:p/>
    <w:p/>
    <w:p/>
    <w:p/>
    <w:p/>
    <w:p>
      <w:pPr>
        <w:rPr>
          <w:sz w:val="32"/>
          <w:szCs w:val="4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宋体-PUA">
    <w:altName w:val="宋体"/>
    <w:panose1 w:val="02010600030101010101"/>
    <w:charset w:val="86"/>
    <w:family w:val="auto"/>
    <w:pitch w:val="default"/>
    <w:sig w:usb0="00000000" w:usb1="0000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DotumChe">
    <w:altName w:val="Malgun Gothic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MingLiU">
    <w:altName w:val="PMingLiU-ExtB"/>
    <w:panose1 w:val="02020309000000000000"/>
    <w:charset w:val="88"/>
    <w:family w:val="auto"/>
    <w:pitch w:val="default"/>
    <w:sig w:usb0="00000000" w:usb1="00000000" w:usb2="00000016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Algerian">
    <w:panose1 w:val="04020705040A02060702"/>
    <w:charset w:val="00"/>
    <w:family w:val="auto"/>
    <w:pitch w:val="default"/>
    <w:sig w:usb0="00000003" w:usb1="00000000" w:usb2="00000000" w:usb3="00000000" w:csb0="20000001" w:csb1="0000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PMingLiU">
    <w:altName w:val="PMingLiU-ExtB"/>
    <w:panose1 w:val="02020300000000000000"/>
    <w:charset w:val="88"/>
    <w:family w:val="auto"/>
    <w:pitch w:val="default"/>
    <w:sig w:usb0="00000000" w:usb1="00000000" w:usb2="00000016" w:usb3="00000000" w:csb0="00100001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Forte">
    <w:panose1 w:val="03060902040502070203"/>
    <w:charset w:val="00"/>
    <w:family w:val="auto"/>
    <w:pitch w:val="default"/>
    <w:sig w:usb0="00000003" w:usb1="00000000" w:usb2="00000000" w:usb3="00000000" w:csb0="20000001" w:csb1="00000000"/>
  </w:font>
  <w:font w:name="Franklin Gothic Book">
    <w:panose1 w:val="020B0503020102020204"/>
    <w:charset w:val="00"/>
    <w:family w:val="auto"/>
    <w:pitch w:val="default"/>
    <w:sig w:usb0="00000287" w:usb1="00000000" w:usb2="00000000" w:usb3="00000000" w:csb0="2000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Viner Hand ITC">
    <w:panose1 w:val="03070502030502020203"/>
    <w:charset w:val="00"/>
    <w:family w:val="auto"/>
    <w:pitch w:val="default"/>
    <w:sig w:usb0="00000003" w:usb1="00000000" w:usb2="00000000" w:usb3="00000000" w:csb0="20000001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GulimChe">
    <w:altName w:val="Malgun Gothic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Meiryo">
    <w:altName w:val="Yu Gothic UI"/>
    <w:panose1 w:val="020B0604030504040204"/>
    <w:charset w:val="80"/>
    <w:family w:val="auto"/>
    <w:pitch w:val="default"/>
    <w:sig w:usb0="00000000" w:usb1="00000000" w:usb2="00010012" w:usb3="00000000" w:csb0="6002009F" w:csb1="DFD70000"/>
  </w:font>
  <w:font w:name="Meiryo UI">
    <w:altName w:val="Yu Gothic UI"/>
    <w:panose1 w:val="020B0604030504040204"/>
    <w:charset w:val="80"/>
    <w:family w:val="auto"/>
    <w:pitch w:val="default"/>
    <w:sig w:usb0="00000000" w:usb1="00000000" w:usb2="00010012" w:usb3="00000000" w:csb0="6002009F" w:csb1="DFD7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monospaced for SAP">
    <w:altName w:val="Arial"/>
    <w:panose1 w:val="020B0609020202030204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3D078A"/>
    <w:rsid w:val="013D078A"/>
    <w:rsid w:val="09822EA2"/>
    <w:rsid w:val="0D795733"/>
    <w:rsid w:val="0E1A36BB"/>
    <w:rsid w:val="14874770"/>
    <w:rsid w:val="16E16F18"/>
    <w:rsid w:val="25E5093F"/>
    <w:rsid w:val="2898717C"/>
    <w:rsid w:val="2A62175A"/>
    <w:rsid w:val="2CBA0FA4"/>
    <w:rsid w:val="2E07248D"/>
    <w:rsid w:val="2ED12A6F"/>
    <w:rsid w:val="32230538"/>
    <w:rsid w:val="32416253"/>
    <w:rsid w:val="33EA3289"/>
    <w:rsid w:val="34955826"/>
    <w:rsid w:val="360A018C"/>
    <w:rsid w:val="36190BB5"/>
    <w:rsid w:val="3BAC5DA6"/>
    <w:rsid w:val="40B06AEA"/>
    <w:rsid w:val="4A317CA3"/>
    <w:rsid w:val="590A5689"/>
    <w:rsid w:val="59F5026C"/>
    <w:rsid w:val="5CCB17F0"/>
    <w:rsid w:val="5DC5499A"/>
    <w:rsid w:val="5E8A7F91"/>
    <w:rsid w:val="5EDA443A"/>
    <w:rsid w:val="5F282C7A"/>
    <w:rsid w:val="5FE7143B"/>
    <w:rsid w:val="6A4849E1"/>
    <w:rsid w:val="6BA134FA"/>
    <w:rsid w:val="6D3C64AB"/>
    <w:rsid w:val="7258467C"/>
    <w:rsid w:val="75DE3E39"/>
    <w:rsid w:val="7784162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Office_10.8.0.5874_F1E327BC-269C-435d-A152-05C5408002CA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2017-06-06T06:27:00Z</dcterms:created>
  <dc:creator>董增锁</dc:creator>
  <cp:lastModifiedBy>联想</cp:lastModifiedBy>
  <cp:lastPrinted>2017-06-06T07:10:00Z</cp:lastPrinted>
  <dcterms:modified xsi:type="dcterms:W3CDTF">2017-06-07T03:25:59Z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2052-10.8.0.5874</vt:lpwstr>
  </property>
</Properties>
</file>