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topLinePunct w:val="0"/>
        <w:bidi w:val="0"/>
        <w:spacing w:line="560" w:lineRule="exact"/>
        <w:ind w:right="0" w:rightChars="0"/>
        <w:jc w:val="center"/>
        <w:rPr>
          <w:rFonts w:hint="eastAsia" w:ascii="方正小标宋简体" w:hAnsi="Times New Roman" w:eastAsia="方正小标宋简体" w:cs="Times New Roman"/>
          <w:bCs/>
          <w:snapToGrid w:val="0"/>
          <w:kern w:val="0"/>
          <w:sz w:val="36"/>
          <w:szCs w:val="36"/>
          <w:lang w:eastAsia="zh-CN"/>
        </w:rPr>
      </w:pPr>
      <w:r>
        <w:rPr>
          <w:rFonts w:hint="eastAsia" w:ascii="方正小标宋简体" w:hAnsi="Times New Roman" w:eastAsia="方正小标宋简体" w:cs="Times New Roman"/>
          <w:bCs/>
          <w:snapToGrid w:val="0"/>
          <w:kern w:val="0"/>
          <w:sz w:val="36"/>
          <w:szCs w:val="36"/>
          <w:lang w:eastAsia="zh-CN"/>
        </w:rPr>
        <w:t>生产三部变电所防火封堵项目技术规格书</w:t>
      </w:r>
    </w:p>
    <w:p>
      <w:pPr>
        <w:pageBreakBefore w:val="0"/>
        <w:widowControl w:val="0"/>
        <w:kinsoku/>
        <w:wordWrap/>
        <w:topLinePunct w:val="0"/>
        <w:bidi w:val="0"/>
        <w:spacing w:line="560" w:lineRule="exact"/>
        <w:ind w:right="0" w:rightChars="0"/>
        <w:jc w:val="both"/>
        <w:rPr>
          <w:rFonts w:hint="eastAsia" w:ascii="方正小标宋简体" w:hAnsi="Times New Roman" w:eastAsia="方正小标宋简体" w:cs="Times New Roman"/>
          <w:bCs/>
          <w:snapToGrid w:val="0"/>
          <w:kern w:val="0"/>
          <w:sz w:val="36"/>
          <w:szCs w:val="36"/>
          <w:lang w:eastAsia="zh-CN"/>
        </w:rPr>
      </w:pPr>
    </w:p>
    <w:p>
      <w:pPr>
        <w:pStyle w:val="2"/>
        <w:pageBreakBefore w:val="0"/>
        <w:widowControl w:val="0"/>
        <w:kinsoku/>
        <w:wordWrap/>
        <w:topLinePunct w:val="0"/>
        <w:bidi w:val="0"/>
        <w:spacing w:before="0" w:after="0" w:line="560" w:lineRule="exact"/>
        <w:ind w:right="0" w:rightChars="0"/>
        <w:jc w:val="both"/>
        <w:rPr>
          <w:rFonts w:hint="eastAsia" w:ascii="黑体" w:hAnsi="黑体" w:eastAsia="黑体" w:cs="黑体"/>
          <w:b w:val="0"/>
          <w:bCs/>
          <w:sz w:val="32"/>
          <w:szCs w:val="32"/>
        </w:rPr>
      </w:pPr>
      <w:r>
        <w:rPr>
          <w:rFonts w:hint="eastAsia" w:ascii="黑体" w:hAnsi="黑体" w:eastAsia="黑体" w:cs="黑体"/>
          <w:b w:val="0"/>
          <w:bCs/>
          <w:sz w:val="32"/>
          <w:szCs w:val="32"/>
          <w:lang w:eastAsia="zh-CN"/>
        </w:rPr>
        <w:t>一、</w:t>
      </w:r>
      <w:bookmarkStart w:id="0" w:name="_Toc29090147"/>
      <w:bookmarkStart w:id="1" w:name="_Toc88380323"/>
      <w:r>
        <w:rPr>
          <w:rFonts w:hint="eastAsia" w:ascii="黑体" w:hAnsi="黑体" w:eastAsia="黑体" w:cs="黑体"/>
          <w:b w:val="0"/>
          <w:bCs/>
          <w:sz w:val="32"/>
          <w:szCs w:val="32"/>
        </w:rPr>
        <w:t>总则</w:t>
      </w:r>
      <w:bookmarkEnd w:id="0"/>
      <w:bookmarkEnd w:id="1"/>
    </w:p>
    <w:p>
      <w:pPr>
        <w:pageBreakBefore w:val="0"/>
        <w:widowControl w:val="0"/>
        <w:numPr>
          <w:ilvl w:val="0"/>
          <w:numId w:val="0"/>
        </w:numPr>
        <w:tabs>
          <w:tab w:val="left" w:pos="540"/>
        </w:tabs>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bookmarkStart w:id="2" w:name="_Toc29090148"/>
      <w:r>
        <w:rPr>
          <w:rFonts w:hint="eastAsia" w:ascii="仿宋_GB2312" w:hAnsi="仿宋_GB2312" w:eastAsia="仿宋_GB2312" w:cs="仿宋_GB2312"/>
          <w:b w:val="0"/>
          <w:bCs/>
          <w:sz w:val="32"/>
          <w:szCs w:val="32"/>
          <w:lang w:val="en-US" w:eastAsia="zh-CN"/>
        </w:rPr>
        <w:t>1.</w:t>
      </w:r>
      <w:r>
        <w:rPr>
          <w:rFonts w:hint="eastAsia" w:ascii="仿宋_GB2312" w:hAnsi="仿宋_GB2312" w:eastAsia="仿宋_GB2312" w:cs="仿宋_GB2312"/>
          <w:b w:val="0"/>
          <w:bCs/>
          <w:sz w:val="32"/>
          <w:szCs w:val="32"/>
        </w:rPr>
        <w:t>本技术</w:t>
      </w:r>
      <w:r>
        <w:rPr>
          <w:rFonts w:hint="eastAsia" w:ascii="仿宋_GB2312" w:hAnsi="仿宋_GB2312" w:eastAsia="仿宋_GB2312" w:cs="仿宋_GB2312"/>
          <w:b w:val="0"/>
          <w:bCs/>
          <w:sz w:val="32"/>
          <w:szCs w:val="32"/>
          <w:lang w:eastAsia="zh-CN"/>
        </w:rPr>
        <w:t>规格书</w:t>
      </w:r>
      <w:r>
        <w:rPr>
          <w:rFonts w:hint="eastAsia" w:ascii="仿宋_GB2312" w:hAnsi="仿宋_GB2312" w:eastAsia="仿宋_GB2312" w:cs="仿宋_GB2312"/>
          <w:b w:val="0"/>
          <w:bCs/>
          <w:sz w:val="32"/>
          <w:szCs w:val="32"/>
        </w:rPr>
        <w:t>适用于生产三部变电所防火封堵项目。它提出了该</w:t>
      </w:r>
      <w:r>
        <w:rPr>
          <w:rFonts w:hint="eastAsia" w:ascii="仿宋_GB2312" w:hAnsi="仿宋_GB2312" w:eastAsia="仿宋_GB2312" w:cs="仿宋_GB2312"/>
          <w:b w:val="0"/>
          <w:bCs/>
          <w:sz w:val="32"/>
          <w:szCs w:val="32"/>
          <w:lang w:eastAsia="zh-CN"/>
        </w:rPr>
        <w:t>项目</w:t>
      </w:r>
      <w:r>
        <w:rPr>
          <w:rFonts w:hint="eastAsia" w:ascii="仿宋_GB2312" w:hAnsi="仿宋_GB2312" w:eastAsia="仿宋_GB2312" w:cs="仿宋_GB2312"/>
          <w:b w:val="0"/>
          <w:bCs/>
          <w:sz w:val="32"/>
          <w:szCs w:val="32"/>
        </w:rPr>
        <w:t>的功能设计、结构、性能、安装施工、调试等方面的技术要求。</w:t>
      </w:r>
    </w:p>
    <w:p>
      <w:pPr>
        <w:pageBreakBefore w:val="0"/>
        <w:widowControl w:val="0"/>
        <w:numPr>
          <w:ilvl w:val="0"/>
          <w:numId w:val="0"/>
        </w:numPr>
        <w:tabs>
          <w:tab w:val="left" w:pos="540"/>
        </w:tabs>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w:t>
      </w:r>
      <w:r>
        <w:rPr>
          <w:rFonts w:hint="eastAsia" w:ascii="仿宋_GB2312" w:hAnsi="仿宋_GB2312" w:eastAsia="仿宋_GB2312" w:cs="仿宋_GB2312"/>
          <w:b w:val="0"/>
          <w:bCs/>
          <w:sz w:val="32"/>
          <w:szCs w:val="32"/>
        </w:rPr>
        <w:t>本技术</w:t>
      </w:r>
      <w:r>
        <w:rPr>
          <w:rFonts w:hint="eastAsia" w:ascii="仿宋_GB2312" w:hAnsi="仿宋_GB2312" w:eastAsia="仿宋_GB2312" w:cs="仿宋_GB2312"/>
          <w:b w:val="0"/>
          <w:bCs/>
          <w:sz w:val="32"/>
          <w:szCs w:val="32"/>
          <w:lang w:eastAsia="zh-CN"/>
        </w:rPr>
        <w:t>规格书</w:t>
      </w:r>
      <w:r>
        <w:rPr>
          <w:rFonts w:hint="eastAsia" w:ascii="仿宋_GB2312" w:hAnsi="仿宋_GB2312" w:eastAsia="仿宋_GB2312" w:cs="仿宋_GB2312"/>
          <w:b w:val="0"/>
          <w:bCs/>
          <w:sz w:val="32"/>
          <w:szCs w:val="32"/>
        </w:rPr>
        <w:t>所给出的是最低限度的技术要求，并未对一切技术细节作出明确规定，也未充分引述有关标准、规范的条文，供方应提供一套满足所列标准要求的高质量产品及其相应服务。对国家有关安全、环境保护等强制性标准，必须满足其要求。</w:t>
      </w:r>
    </w:p>
    <w:p>
      <w:pPr>
        <w:pageBreakBefore w:val="0"/>
        <w:widowControl w:val="0"/>
        <w:numPr>
          <w:ilvl w:val="0"/>
          <w:numId w:val="0"/>
        </w:numPr>
        <w:tabs>
          <w:tab w:val="left" w:pos="540"/>
        </w:tabs>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3.</w:t>
      </w:r>
      <w:r>
        <w:rPr>
          <w:rFonts w:hint="eastAsia" w:ascii="仿宋_GB2312" w:hAnsi="仿宋_GB2312" w:eastAsia="仿宋_GB2312" w:cs="仿宋_GB2312"/>
          <w:b w:val="0"/>
          <w:bCs/>
          <w:sz w:val="32"/>
          <w:szCs w:val="32"/>
        </w:rPr>
        <w:t>如未对本协议提出偏差，将认为供方提供的设备符合规范和标准的要求。</w:t>
      </w:r>
    </w:p>
    <w:p>
      <w:pPr>
        <w:pageBreakBefore w:val="0"/>
        <w:widowControl w:val="0"/>
        <w:numPr>
          <w:ilvl w:val="0"/>
          <w:numId w:val="0"/>
        </w:numPr>
        <w:tabs>
          <w:tab w:val="left" w:pos="540"/>
        </w:tabs>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4.</w:t>
      </w:r>
      <w:r>
        <w:rPr>
          <w:rFonts w:hint="eastAsia" w:ascii="仿宋_GB2312" w:hAnsi="仿宋_GB2312" w:eastAsia="仿宋_GB2312" w:cs="仿宋_GB2312"/>
          <w:b w:val="0"/>
          <w:bCs/>
          <w:sz w:val="32"/>
          <w:szCs w:val="32"/>
        </w:rPr>
        <w:t>设备采用的专利涉及到的全部费用均被认为已包含在维修工程报价中，卖方应保证买方不承担有关设备材料的一切责任。</w:t>
      </w:r>
    </w:p>
    <w:p>
      <w:pPr>
        <w:pageBreakBefore w:val="0"/>
        <w:widowControl w:val="0"/>
        <w:numPr>
          <w:ilvl w:val="0"/>
          <w:numId w:val="0"/>
        </w:numPr>
        <w:tabs>
          <w:tab w:val="left" w:pos="540"/>
        </w:tabs>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5.乙</w:t>
      </w:r>
      <w:r>
        <w:rPr>
          <w:rFonts w:hint="eastAsia" w:ascii="仿宋_GB2312" w:hAnsi="仿宋_GB2312" w:eastAsia="仿宋_GB2312" w:cs="仿宋_GB2312"/>
          <w:b w:val="0"/>
          <w:bCs/>
          <w:sz w:val="32"/>
          <w:szCs w:val="32"/>
        </w:rPr>
        <w:t>方在投标时应提供变电所防火封堵方案，且保证</w:t>
      </w:r>
      <w:r>
        <w:rPr>
          <w:rFonts w:hint="eastAsia" w:ascii="仿宋_GB2312" w:hAnsi="仿宋_GB2312" w:eastAsia="仿宋_GB2312" w:cs="仿宋_GB2312"/>
          <w:b w:val="0"/>
          <w:bCs/>
          <w:sz w:val="32"/>
          <w:szCs w:val="32"/>
          <w:lang w:eastAsia="zh-CN"/>
        </w:rPr>
        <w:t>甲</w:t>
      </w:r>
      <w:r>
        <w:rPr>
          <w:rFonts w:hint="eastAsia" w:ascii="仿宋_GB2312" w:hAnsi="仿宋_GB2312" w:eastAsia="仿宋_GB2312" w:cs="仿宋_GB2312"/>
          <w:b w:val="0"/>
          <w:bCs/>
          <w:sz w:val="32"/>
          <w:szCs w:val="32"/>
        </w:rPr>
        <w:t>方提出的相应需求，若未提供设计方案按废标处理。</w:t>
      </w:r>
    </w:p>
    <w:p>
      <w:pPr>
        <w:pageBreakBefore w:val="0"/>
        <w:widowControl w:val="0"/>
        <w:numPr>
          <w:ilvl w:val="0"/>
          <w:numId w:val="0"/>
        </w:numPr>
        <w:tabs>
          <w:tab w:val="left" w:pos="540"/>
        </w:tabs>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color w:val="auto"/>
          <w:sz w:val="32"/>
          <w:szCs w:val="32"/>
        </w:rPr>
      </w:pPr>
      <w:r>
        <w:rPr>
          <w:rFonts w:hint="eastAsia" w:ascii="仿宋_GB2312" w:hAnsi="仿宋_GB2312" w:eastAsia="仿宋_GB2312" w:cs="仿宋_GB2312"/>
          <w:b w:val="0"/>
          <w:bCs/>
          <w:color w:val="auto"/>
          <w:sz w:val="32"/>
          <w:szCs w:val="32"/>
          <w:lang w:val="en-US" w:eastAsia="zh-CN"/>
        </w:rPr>
        <w:t>6.乙</w:t>
      </w:r>
      <w:r>
        <w:rPr>
          <w:rFonts w:hint="eastAsia" w:ascii="仿宋_GB2312" w:hAnsi="仿宋_GB2312" w:eastAsia="仿宋_GB2312" w:cs="仿宋_GB2312"/>
          <w:b w:val="0"/>
          <w:bCs/>
          <w:color w:val="auto"/>
          <w:sz w:val="32"/>
          <w:szCs w:val="32"/>
        </w:rPr>
        <w:t>方提供的方案应能够达到神华集团本安体系规定要求。</w:t>
      </w:r>
    </w:p>
    <w:p>
      <w:pPr>
        <w:pageBreakBefore w:val="0"/>
        <w:widowControl w:val="0"/>
        <w:numPr>
          <w:ilvl w:val="0"/>
          <w:numId w:val="0"/>
        </w:numPr>
        <w:tabs>
          <w:tab w:val="left" w:pos="540"/>
        </w:tabs>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7.乙</w:t>
      </w:r>
      <w:r>
        <w:rPr>
          <w:rFonts w:hint="eastAsia" w:ascii="仿宋_GB2312" w:hAnsi="仿宋_GB2312" w:eastAsia="仿宋_GB2312" w:cs="仿宋_GB2312"/>
          <w:b w:val="0"/>
          <w:bCs/>
          <w:sz w:val="32"/>
          <w:szCs w:val="32"/>
        </w:rPr>
        <w:t>方在设计和制造中所涉及的各项规程，规范和标准必须遵循现行最新版本的中国国家标准或DIN标准。</w:t>
      </w: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方应提供所使用的标准。本技术</w:t>
      </w:r>
      <w:r>
        <w:rPr>
          <w:rFonts w:hint="eastAsia" w:ascii="仿宋_GB2312" w:hAnsi="仿宋_GB2312" w:eastAsia="仿宋_GB2312" w:cs="仿宋_GB2312"/>
          <w:b w:val="0"/>
          <w:bCs/>
          <w:sz w:val="32"/>
          <w:szCs w:val="32"/>
          <w:lang w:eastAsia="zh-CN"/>
        </w:rPr>
        <w:t>规格</w:t>
      </w:r>
      <w:r>
        <w:rPr>
          <w:rFonts w:hint="eastAsia" w:ascii="仿宋_GB2312" w:hAnsi="仿宋_GB2312" w:eastAsia="仿宋_GB2312" w:cs="仿宋_GB2312"/>
          <w:b w:val="0"/>
          <w:bCs/>
          <w:sz w:val="32"/>
          <w:szCs w:val="32"/>
        </w:rPr>
        <w:t>书所使用的标准如遇与</w:t>
      </w: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方所执行的标准发生矛盾时，应按较高标准执行。</w:t>
      </w:r>
    </w:p>
    <w:p>
      <w:pPr>
        <w:pageBreakBefore w:val="0"/>
        <w:widowControl w:val="0"/>
        <w:numPr>
          <w:ilvl w:val="0"/>
          <w:numId w:val="0"/>
        </w:numPr>
        <w:tabs>
          <w:tab w:val="left" w:pos="540"/>
        </w:tabs>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8.</w:t>
      </w:r>
      <w:r>
        <w:rPr>
          <w:rFonts w:hint="eastAsia" w:ascii="仿宋_GB2312" w:hAnsi="仿宋_GB2312" w:eastAsia="仿宋_GB2312" w:cs="仿宋_GB2312"/>
          <w:b w:val="0"/>
          <w:bCs/>
          <w:sz w:val="32"/>
          <w:szCs w:val="32"/>
        </w:rPr>
        <w:t>在签订合同之后，</w:t>
      </w:r>
      <w:r>
        <w:rPr>
          <w:rFonts w:hint="eastAsia" w:ascii="仿宋_GB2312" w:hAnsi="仿宋_GB2312" w:eastAsia="仿宋_GB2312" w:cs="仿宋_GB2312"/>
          <w:b w:val="0"/>
          <w:bCs/>
          <w:sz w:val="32"/>
          <w:szCs w:val="32"/>
          <w:lang w:eastAsia="zh-CN"/>
        </w:rPr>
        <w:t>甲</w:t>
      </w:r>
      <w:r>
        <w:rPr>
          <w:rFonts w:hint="eastAsia" w:ascii="仿宋_GB2312" w:hAnsi="仿宋_GB2312" w:eastAsia="仿宋_GB2312" w:cs="仿宋_GB2312"/>
          <w:b w:val="0"/>
          <w:bCs/>
          <w:sz w:val="32"/>
          <w:szCs w:val="32"/>
        </w:rPr>
        <w:t>方有权提出因规范标准和规程发生变化而产生的一些补充要求，具体项目由</w:t>
      </w:r>
      <w:r>
        <w:rPr>
          <w:rFonts w:hint="eastAsia" w:ascii="仿宋_GB2312" w:hAnsi="仿宋_GB2312" w:eastAsia="仿宋_GB2312" w:cs="仿宋_GB2312"/>
          <w:b w:val="0"/>
          <w:bCs/>
          <w:sz w:val="32"/>
          <w:szCs w:val="32"/>
          <w:lang w:eastAsia="zh-CN"/>
        </w:rPr>
        <w:t>甲乙</w:t>
      </w:r>
      <w:r>
        <w:rPr>
          <w:rFonts w:hint="eastAsia" w:ascii="仿宋_GB2312" w:hAnsi="仿宋_GB2312" w:eastAsia="仿宋_GB2312" w:cs="仿宋_GB2312"/>
          <w:b w:val="0"/>
          <w:bCs/>
          <w:sz w:val="32"/>
          <w:szCs w:val="32"/>
        </w:rPr>
        <w:t>双方共同协商。</w:t>
      </w:r>
    </w:p>
    <w:p>
      <w:pPr>
        <w:pageBreakBefore w:val="0"/>
        <w:widowControl w:val="0"/>
        <w:numPr>
          <w:ilvl w:val="0"/>
          <w:numId w:val="0"/>
        </w:numPr>
        <w:tabs>
          <w:tab w:val="left" w:pos="540"/>
        </w:tabs>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color w:val="auto"/>
          <w:sz w:val="32"/>
          <w:szCs w:val="32"/>
        </w:rPr>
      </w:pPr>
      <w:r>
        <w:rPr>
          <w:rFonts w:hint="eastAsia" w:ascii="仿宋_GB2312" w:hAnsi="仿宋_GB2312" w:eastAsia="仿宋_GB2312" w:cs="仿宋_GB2312"/>
          <w:b w:val="0"/>
          <w:bCs/>
          <w:color w:val="auto"/>
          <w:sz w:val="32"/>
          <w:szCs w:val="32"/>
          <w:lang w:val="en-US" w:eastAsia="zh-CN"/>
        </w:rPr>
        <w:t>9.乙</w:t>
      </w:r>
      <w:r>
        <w:rPr>
          <w:rFonts w:hint="eastAsia" w:ascii="仿宋_GB2312" w:hAnsi="仿宋_GB2312" w:eastAsia="仿宋_GB2312" w:cs="仿宋_GB2312"/>
          <w:b w:val="0"/>
          <w:bCs/>
          <w:color w:val="auto"/>
          <w:sz w:val="32"/>
          <w:szCs w:val="32"/>
        </w:rPr>
        <w:t>方所提供的方案不能影响供电系统的安全运行。</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pacing w:val="50"/>
          <w:sz w:val="32"/>
          <w:szCs w:val="32"/>
        </w:rPr>
      </w:pPr>
      <w:r>
        <w:rPr>
          <w:rFonts w:hint="eastAsia" w:ascii="仿宋_GB2312" w:hAnsi="仿宋_GB2312" w:eastAsia="仿宋_GB2312" w:cs="仿宋_GB2312"/>
          <w:b w:val="0"/>
          <w:bCs/>
          <w:sz w:val="32"/>
          <w:szCs w:val="32"/>
        </w:rPr>
        <w:t>本技术</w:t>
      </w:r>
      <w:r>
        <w:rPr>
          <w:rFonts w:hint="eastAsia" w:ascii="仿宋_GB2312" w:hAnsi="仿宋_GB2312" w:eastAsia="仿宋_GB2312" w:cs="仿宋_GB2312"/>
          <w:b w:val="0"/>
          <w:bCs/>
          <w:sz w:val="32"/>
          <w:szCs w:val="32"/>
          <w:lang w:eastAsia="zh-CN"/>
        </w:rPr>
        <w:t>规格</w:t>
      </w:r>
      <w:r>
        <w:rPr>
          <w:rFonts w:hint="eastAsia" w:ascii="仿宋_GB2312" w:hAnsi="仿宋_GB2312" w:eastAsia="仿宋_GB2312" w:cs="仿宋_GB2312"/>
          <w:b w:val="0"/>
          <w:bCs/>
          <w:sz w:val="32"/>
          <w:szCs w:val="32"/>
        </w:rPr>
        <w:t>书经</w:t>
      </w:r>
      <w:r>
        <w:rPr>
          <w:rFonts w:hint="eastAsia" w:ascii="仿宋_GB2312" w:hAnsi="仿宋_GB2312" w:eastAsia="仿宋_GB2312" w:cs="仿宋_GB2312"/>
          <w:b w:val="0"/>
          <w:bCs/>
          <w:sz w:val="32"/>
          <w:szCs w:val="32"/>
          <w:lang w:eastAsia="zh-CN"/>
        </w:rPr>
        <w:t>甲乙</w:t>
      </w:r>
      <w:r>
        <w:rPr>
          <w:rFonts w:hint="eastAsia" w:ascii="仿宋_GB2312" w:hAnsi="仿宋_GB2312" w:eastAsia="仿宋_GB2312" w:cs="仿宋_GB2312"/>
          <w:b w:val="0"/>
          <w:bCs/>
          <w:sz w:val="32"/>
          <w:szCs w:val="32"/>
        </w:rPr>
        <w:t>双方确认后为订货合同的技术附件，与合同正文具有同等效力。</w:t>
      </w:r>
    </w:p>
    <w:p>
      <w:pPr>
        <w:pageBreakBefore w:val="0"/>
        <w:widowControl w:val="0"/>
        <w:kinsoku/>
        <w:wordWrap/>
        <w:topLinePunct w:val="0"/>
        <w:bidi w:val="0"/>
        <w:spacing w:line="560" w:lineRule="exact"/>
        <w:ind w:right="0" w:rightChars="0"/>
        <w:jc w:val="both"/>
        <w:rPr>
          <w:rFonts w:hint="eastAsia" w:ascii="黑体" w:hAnsi="黑体" w:eastAsia="黑体" w:cs="黑体"/>
          <w:b w:val="0"/>
          <w:bCs/>
          <w:kern w:val="44"/>
          <w:sz w:val="32"/>
          <w:szCs w:val="32"/>
        </w:rPr>
      </w:pPr>
      <w:r>
        <w:rPr>
          <w:rFonts w:hint="eastAsia" w:ascii="黑体" w:hAnsi="黑体" w:eastAsia="黑体" w:cs="黑体"/>
          <w:b w:val="0"/>
          <w:bCs/>
          <w:kern w:val="44"/>
          <w:sz w:val="32"/>
          <w:szCs w:val="32"/>
          <w:lang w:eastAsia="zh-CN"/>
        </w:rPr>
        <w:t>二、</w:t>
      </w:r>
      <w:r>
        <w:rPr>
          <w:rFonts w:hint="eastAsia" w:ascii="黑体" w:hAnsi="黑体" w:eastAsia="黑体" w:cs="黑体"/>
          <w:b w:val="0"/>
          <w:bCs/>
          <w:kern w:val="44"/>
          <w:sz w:val="32"/>
          <w:szCs w:val="32"/>
        </w:rPr>
        <w:t>变电所防火封堵维修工程概况</w:t>
      </w:r>
    </w:p>
    <w:p>
      <w:pPr>
        <w:pageBreakBefore w:val="0"/>
        <w:widowControl w:val="0"/>
        <w:kinsoku/>
        <w:wordWrap/>
        <w:topLinePunct w:val="0"/>
        <w:autoSpaceDE w:val="0"/>
        <w:autoSpaceDN w:val="0"/>
        <w:bidi w:val="0"/>
        <w:snapToGrid w:val="0"/>
        <w:spacing w:line="560" w:lineRule="exact"/>
        <w:ind w:right="0" w:rightChars="0" w:firstLine="640" w:firstLineChars="200"/>
        <w:jc w:val="both"/>
        <w:textAlignment w:val="bottom"/>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生产三部变电所防火封堵项目包含</w:t>
      </w:r>
      <w:r>
        <w:rPr>
          <w:rFonts w:hint="eastAsia" w:ascii="仿宋_GB2312" w:hAnsi="仿宋_GB2312" w:eastAsia="仿宋_GB2312" w:cs="仿宋_GB2312"/>
          <w:b w:val="0"/>
          <w:bCs/>
          <w:sz w:val="32"/>
          <w:szCs w:val="32"/>
          <w:lang w:val="en-US" w:eastAsia="zh-CN"/>
        </w:rPr>
        <w:t>6</w:t>
      </w:r>
      <w:r>
        <w:rPr>
          <w:rFonts w:hint="eastAsia" w:ascii="仿宋_GB2312" w:hAnsi="仿宋_GB2312" w:eastAsia="仿宋_GB2312" w:cs="仿宋_GB2312"/>
          <w:b w:val="0"/>
          <w:bCs/>
          <w:sz w:val="32"/>
          <w:szCs w:val="32"/>
        </w:rPr>
        <w:t>座变电所和两个变频器室</w:t>
      </w:r>
      <w:r>
        <w:rPr>
          <w:rFonts w:hint="eastAsia" w:ascii="仿宋_GB2312" w:hAnsi="仿宋_GB2312" w:eastAsia="仿宋_GB2312" w:cs="仿宋_GB2312"/>
          <w:b w:val="0"/>
          <w:bCs/>
          <w:sz w:val="32"/>
          <w:szCs w:val="32"/>
          <w:lang w:eastAsia="zh-CN"/>
        </w:rPr>
        <w:t>所辖</w:t>
      </w:r>
      <w:r>
        <w:rPr>
          <w:rFonts w:hint="eastAsia" w:ascii="仿宋_GB2312" w:hAnsi="仿宋_GB2312" w:eastAsia="仿宋_GB2312" w:cs="仿宋_GB2312"/>
          <w:b w:val="0"/>
          <w:bCs/>
          <w:sz w:val="32"/>
          <w:szCs w:val="32"/>
        </w:rPr>
        <w:t>变压器和变频器等的防火封堵（制作防火隔板，</w:t>
      </w:r>
      <w:r>
        <w:rPr>
          <w:rFonts w:hint="eastAsia" w:ascii="仿宋_GB2312" w:hAnsi="仿宋_GB2312" w:eastAsia="仿宋_GB2312" w:cs="仿宋_GB2312"/>
          <w:b w:val="0"/>
          <w:bCs/>
          <w:sz w:val="32"/>
          <w:szCs w:val="32"/>
          <w:lang w:eastAsia="zh-CN"/>
        </w:rPr>
        <w:t>填充堵料及防火涂料粉刷</w:t>
      </w:r>
      <w:r>
        <w:rPr>
          <w:rFonts w:hint="eastAsia" w:ascii="仿宋_GB2312" w:hAnsi="仿宋_GB2312" w:eastAsia="仿宋_GB2312" w:cs="仿宋_GB2312"/>
          <w:b w:val="0"/>
          <w:bCs/>
          <w:sz w:val="32"/>
          <w:szCs w:val="32"/>
        </w:rPr>
        <w:t>），</w:t>
      </w: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 xml:space="preserve">方应对工程量实地进行测量，以测量后数据为准。 </w:t>
      </w:r>
    </w:p>
    <w:p>
      <w:pPr>
        <w:pStyle w:val="3"/>
        <w:pageBreakBefore w:val="0"/>
        <w:widowControl w:val="0"/>
        <w:kinsoku/>
        <w:wordWrap/>
        <w:overflowPunct w:val="0"/>
        <w:topLinePunct w:val="0"/>
        <w:bidi w:val="0"/>
        <w:adjustRightInd/>
        <w:spacing w:before="0" w:after="0" w:line="560" w:lineRule="exact"/>
        <w:ind w:right="0" w:rightChars="0"/>
        <w:jc w:val="both"/>
        <w:textAlignment w:val="auto"/>
        <w:rPr>
          <w:rFonts w:hint="eastAsia" w:ascii="黑体" w:hAnsi="黑体" w:eastAsia="黑体" w:cs="黑体"/>
          <w:b w:val="0"/>
          <w:bCs/>
          <w:sz w:val="32"/>
          <w:szCs w:val="32"/>
        </w:rPr>
      </w:pPr>
      <w:r>
        <w:rPr>
          <w:rFonts w:hint="eastAsia" w:ascii="黑体" w:hAnsi="黑体" w:eastAsia="黑体" w:cs="黑体"/>
          <w:b w:val="0"/>
          <w:bCs/>
          <w:sz w:val="32"/>
          <w:szCs w:val="32"/>
          <w:lang w:eastAsia="zh-CN"/>
        </w:rPr>
        <w:t>三、</w:t>
      </w:r>
      <w:r>
        <w:rPr>
          <w:rFonts w:hint="eastAsia" w:ascii="黑体" w:hAnsi="黑体" w:eastAsia="黑体" w:cs="黑体"/>
          <w:b w:val="0"/>
          <w:bCs/>
          <w:sz w:val="32"/>
          <w:szCs w:val="32"/>
        </w:rPr>
        <w:t>设计条件</w:t>
      </w:r>
    </w:p>
    <w:p>
      <w:pPr>
        <w:pageBreakBefore w:val="0"/>
        <w:widowControl w:val="0"/>
        <w:tabs>
          <w:tab w:val="left" w:pos="1305"/>
        </w:tabs>
        <w:kinsoku/>
        <w:wordWrap/>
        <w:topLinePunct w:val="0"/>
        <w:autoSpaceDE w:val="0"/>
        <w:autoSpaceDN w:val="0"/>
        <w:bidi w:val="0"/>
        <w:snapToGrid w:val="0"/>
        <w:spacing w:line="560" w:lineRule="exact"/>
        <w:ind w:right="0" w:rightChars="0" w:firstLine="640" w:firstLineChars="200"/>
        <w:jc w:val="both"/>
        <w:textAlignment w:val="bottom"/>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电气设备的选择满足下列条件:</w:t>
      </w:r>
    </w:p>
    <w:p>
      <w:pPr>
        <w:pageBreakBefore w:val="0"/>
        <w:widowControl w:val="0"/>
        <w:tabs>
          <w:tab w:val="left" w:pos="1305"/>
        </w:tabs>
        <w:kinsoku/>
        <w:wordWrap/>
        <w:topLinePunct w:val="0"/>
        <w:autoSpaceDE w:val="0"/>
        <w:autoSpaceDN w:val="0"/>
        <w:bidi w:val="0"/>
        <w:snapToGrid w:val="0"/>
        <w:spacing w:line="560" w:lineRule="exact"/>
        <w:ind w:right="0" w:rightChars="0" w:firstLine="640" w:firstLineChars="200"/>
        <w:jc w:val="both"/>
        <w:textAlignment w:val="bottom"/>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（1）安装高度不超过海拔1000m;</w:t>
      </w:r>
    </w:p>
    <w:p>
      <w:pPr>
        <w:pageBreakBefore w:val="0"/>
        <w:widowControl w:val="0"/>
        <w:tabs>
          <w:tab w:val="left" w:pos="1305"/>
        </w:tabs>
        <w:kinsoku/>
        <w:wordWrap/>
        <w:topLinePunct w:val="0"/>
        <w:autoSpaceDE w:val="0"/>
        <w:autoSpaceDN w:val="0"/>
        <w:bidi w:val="0"/>
        <w:snapToGrid w:val="0"/>
        <w:spacing w:line="560" w:lineRule="exact"/>
        <w:ind w:right="0" w:rightChars="0" w:firstLine="640" w:firstLineChars="200"/>
        <w:jc w:val="both"/>
        <w:textAlignment w:val="bottom"/>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（2）环境温度</w:t>
      </w:r>
    </w:p>
    <w:p>
      <w:pPr>
        <w:pageBreakBefore w:val="0"/>
        <w:widowControl w:val="0"/>
        <w:tabs>
          <w:tab w:val="left" w:pos="1305"/>
        </w:tabs>
        <w:kinsoku/>
        <w:wordWrap/>
        <w:topLinePunct w:val="0"/>
        <w:autoSpaceDE w:val="0"/>
        <w:autoSpaceDN w:val="0"/>
        <w:bidi w:val="0"/>
        <w:snapToGrid w:val="0"/>
        <w:spacing w:line="560" w:lineRule="exact"/>
        <w:ind w:right="0" w:rightChars="0" w:firstLine="640" w:firstLineChars="200"/>
        <w:jc w:val="both"/>
        <w:textAlignment w:val="bottom"/>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户内：－10℃～+40℃</w:t>
      </w:r>
    </w:p>
    <w:p>
      <w:pPr>
        <w:pageBreakBefore w:val="0"/>
        <w:widowControl w:val="0"/>
        <w:tabs>
          <w:tab w:val="left" w:pos="1305"/>
        </w:tabs>
        <w:kinsoku/>
        <w:wordWrap/>
        <w:topLinePunct w:val="0"/>
        <w:autoSpaceDE w:val="0"/>
        <w:autoSpaceDN w:val="0"/>
        <w:bidi w:val="0"/>
        <w:snapToGrid w:val="0"/>
        <w:spacing w:line="560" w:lineRule="exact"/>
        <w:ind w:right="0" w:rightChars="0" w:firstLine="640" w:firstLineChars="200"/>
        <w:jc w:val="both"/>
        <w:textAlignment w:val="bottom"/>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户外：－20℃～+40℃</w:t>
      </w:r>
    </w:p>
    <w:p>
      <w:pPr>
        <w:pageBreakBefore w:val="0"/>
        <w:widowControl w:val="0"/>
        <w:tabs>
          <w:tab w:val="left" w:pos="1305"/>
        </w:tabs>
        <w:kinsoku/>
        <w:wordWrap/>
        <w:topLinePunct w:val="0"/>
        <w:autoSpaceDE w:val="0"/>
        <w:autoSpaceDN w:val="0"/>
        <w:bidi w:val="0"/>
        <w:snapToGrid w:val="0"/>
        <w:spacing w:line="560" w:lineRule="exact"/>
        <w:ind w:right="0" w:rightChars="0" w:firstLine="640" w:firstLineChars="200"/>
        <w:jc w:val="both"/>
        <w:textAlignment w:val="bottom"/>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（3）相对湿度</w:t>
      </w:r>
    </w:p>
    <w:p>
      <w:pPr>
        <w:pageBreakBefore w:val="0"/>
        <w:widowControl w:val="0"/>
        <w:tabs>
          <w:tab w:val="left" w:pos="1305"/>
        </w:tabs>
        <w:kinsoku/>
        <w:wordWrap/>
        <w:topLinePunct w:val="0"/>
        <w:autoSpaceDE w:val="0"/>
        <w:autoSpaceDN w:val="0"/>
        <w:bidi w:val="0"/>
        <w:snapToGrid w:val="0"/>
        <w:spacing w:line="560" w:lineRule="exact"/>
        <w:ind w:right="0" w:rightChars="0" w:firstLine="640" w:firstLineChars="200"/>
        <w:jc w:val="both"/>
        <w:textAlignment w:val="bottom"/>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平均值∶75%</w:t>
      </w:r>
    </w:p>
    <w:p>
      <w:pPr>
        <w:pageBreakBefore w:val="0"/>
        <w:widowControl w:val="0"/>
        <w:tabs>
          <w:tab w:val="left" w:pos="1305"/>
          <w:tab w:val="left" w:pos="2310"/>
        </w:tabs>
        <w:kinsoku/>
        <w:wordWrap/>
        <w:topLinePunct w:val="0"/>
        <w:autoSpaceDE w:val="0"/>
        <w:autoSpaceDN w:val="0"/>
        <w:bidi w:val="0"/>
        <w:snapToGrid w:val="0"/>
        <w:spacing w:line="560" w:lineRule="exact"/>
        <w:ind w:right="0" w:rightChars="0" w:firstLine="640" w:firstLineChars="200"/>
        <w:jc w:val="both"/>
        <w:textAlignment w:val="bottom"/>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最大值∶100%</w:t>
      </w:r>
      <w:r>
        <w:rPr>
          <w:rFonts w:hint="eastAsia" w:ascii="仿宋_GB2312" w:hAnsi="仿宋_GB2312" w:eastAsia="仿宋_GB2312" w:cs="仿宋_GB2312"/>
          <w:b w:val="0"/>
          <w:bCs/>
          <w:color w:val="000000"/>
          <w:sz w:val="32"/>
          <w:szCs w:val="32"/>
        </w:rPr>
        <w:tab/>
      </w:r>
    </w:p>
    <w:p>
      <w:pPr>
        <w:pageBreakBefore w:val="0"/>
        <w:widowControl w:val="0"/>
        <w:tabs>
          <w:tab w:val="left" w:pos="1305"/>
        </w:tabs>
        <w:kinsoku/>
        <w:wordWrap/>
        <w:topLinePunct w:val="0"/>
        <w:autoSpaceDE w:val="0"/>
        <w:autoSpaceDN w:val="0"/>
        <w:bidi w:val="0"/>
        <w:snapToGrid w:val="0"/>
        <w:spacing w:line="560" w:lineRule="exact"/>
        <w:ind w:right="0" w:rightChars="0" w:firstLine="640" w:firstLineChars="200"/>
        <w:jc w:val="both"/>
        <w:textAlignment w:val="bottom"/>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（4）由于存在盐雾、湿气，设计时适应大气严重污秽水平，参见〔IEC71-2（1976）〕</w:t>
      </w:r>
    </w:p>
    <w:p>
      <w:pPr>
        <w:pStyle w:val="3"/>
        <w:pageBreakBefore w:val="0"/>
        <w:widowControl w:val="0"/>
        <w:kinsoku/>
        <w:wordWrap/>
        <w:overflowPunct w:val="0"/>
        <w:topLinePunct w:val="0"/>
        <w:bidi w:val="0"/>
        <w:adjustRightInd/>
        <w:spacing w:before="0" w:after="0" w:line="560" w:lineRule="exact"/>
        <w:ind w:right="0" w:rightChars="0"/>
        <w:jc w:val="both"/>
        <w:textAlignment w:val="auto"/>
        <w:rPr>
          <w:rFonts w:hint="eastAsia" w:ascii="仿宋_GB2312" w:hAnsi="仿宋_GB2312" w:eastAsia="仿宋_GB2312" w:cs="仿宋_GB2312"/>
          <w:b w:val="0"/>
          <w:bCs/>
          <w:color w:val="000000"/>
          <w:sz w:val="32"/>
          <w:szCs w:val="32"/>
        </w:rPr>
      </w:pPr>
      <w:r>
        <w:rPr>
          <w:rFonts w:hint="eastAsia" w:ascii="黑体" w:hAnsi="黑体" w:eastAsia="黑体" w:cs="黑体"/>
          <w:b w:val="0"/>
          <w:bCs/>
          <w:sz w:val="32"/>
          <w:szCs w:val="32"/>
          <w:lang w:eastAsia="zh-CN"/>
        </w:rPr>
        <w:t>四、</w:t>
      </w:r>
      <w:r>
        <w:rPr>
          <w:rFonts w:hint="eastAsia" w:ascii="黑体" w:hAnsi="黑体" w:eastAsia="黑体" w:cs="黑体"/>
          <w:b w:val="0"/>
          <w:bCs/>
          <w:sz w:val="32"/>
          <w:szCs w:val="32"/>
        </w:rPr>
        <w:t>技术要求</w:t>
      </w:r>
      <w:bookmarkStart w:id="3" w:name="_Toc141009964"/>
      <w:bookmarkStart w:id="4" w:name="_Toc11258351"/>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lang w:val="en-US" w:eastAsia="zh-CN"/>
        </w:rPr>
        <w:t>1.</w:t>
      </w:r>
      <w:r>
        <w:rPr>
          <w:rFonts w:hint="eastAsia" w:ascii="仿宋_GB2312" w:hAnsi="仿宋_GB2312" w:eastAsia="仿宋_GB2312" w:cs="仿宋_GB2312"/>
          <w:b w:val="0"/>
          <w:bCs/>
          <w:color w:val="000000"/>
          <w:sz w:val="32"/>
          <w:szCs w:val="32"/>
        </w:rPr>
        <w:t>变电所防火封堵维修工程：</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lang w:val="en-US" w:eastAsia="zh-CN"/>
        </w:rPr>
        <w:t>1.1</w:t>
      </w:r>
      <w:r>
        <w:rPr>
          <w:rFonts w:hint="eastAsia" w:ascii="仿宋_GB2312" w:hAnsi="仿宋_GB2312" w:eastAsia="仿宋_GB2312" w:cs="仿宋_GB2312"/>
          <w:b w:val="0"/>
          <w:bCs/>
          <w:color w:val="000000"/>
          <w:sz w:val="32"/>
          <w:szCs w:val="32"/>
        </w:rPr>
        <w:t>变压器和变频器孔洞封堵采用无机耐火材料，配合使用有机防火胶泥、防火隔板、电缆防火涂料。在不改变防火性能的前提下，防火隔墙应留有足够的备用二次电缆通道，以满足后续二次电缆敷设所用。</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lang w:val="en-US" w:eastAsia="zh-CN"/>
        </w:rPr>
        <w:t>1.2</w:t>
      </w:r>
      <w:r>
        <w:rPr>
          <w:rFonts w:hint="eastAsia" w:ascii="仿宋_GB2312" w:hAnsi="仿宋_GB2312" w:eastAsia="仿宋_GB2312" w:cs="仿宋_GB2312"/>
          <w:b w:val="0"/>
          <w:bCs/>
          <w:color w:val="000000"/>
          <w:sz w:val="32"/>
          <w:szCs w:val="32"/>
        </w:rPr>
        <w:t>完善的防火封堵系统，必须同时满足以下四个基本要求：</w:t>
      </w:r>
    </w:p>
    <w:p>
      <w:pPr>
        <w:pageBreakBefore w:val="0"/>
        <w:widowControl w:val="0"/>
        <w:tabs>
          <w:tab w:val="left" w:pos="845"/>
        </w:tabs>
        <w:kinsoku/>
        <w:wordWrap/>
        <w:topLinePunct w:val="0"/>
        <w:bidi w:val="0"/>
        <w:spacing w:line="560" w:lineRule="exact"/>
        <w:ind w:right="0" w:rightChars="0" w:firstLine="480" w:firstLineChars="20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1）遇火时，防火封堵材料必须膨胀，以密封电缆外面包敷层燃烧时产生的空洞和间隙，同时防火封堵材料必须形成热绝缘层，能够阻止电缆金属导体部分传输热量，在受火面温度达到1000℃以上时，背火面的温度也不允许达到180℃，以阻隔火焰延燃、阻隔热量传输、阻隔烟气扩散。</w:t>
      </w:r>
    </w:p>
    <w:p>
      <w:pPr>
        <w:pageBreakBefore w:val="0"/>
        <w:widowControl w:val="0"/>
        <w:kinsoku/>
        <w:wordWrap/>
        <w:topLinePunct w:val="0"/>
        <w:bidi w:val="0"/>
        <w:spacing w:line="560" w:lineRule="exact"/>
        <w:ind w:right="0" w:rightChars="0" w:firstLine="480" w:firstLineChars="20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2）在无火灾发生的冷态情况下和发生火灾时的热态情况下，防火封堵系统都必须能够隔绝烟气，以保护人员和物资安全。</w:t>
      </w:r>
    </w:p>
    <w:p>
      <w:pPr>
        <w:pageBreakBefore w:val="0"/>
        <w:widowControl w:val="0"/>
        <w:kinsoku/>
        <w:wordWrap/>
        <w:topLinePunct w:val="0"/>
        <w:bidi w:val="0"/>
        <w:spacing w:line="560" w:lineRule="exact"/>
        <w:ind w:right="0" w:rightChars="0" w:firstLine="480" w:firstLineChars="20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3）环境耐候性。防火封堵系统必须具有在所安装环境的温度、湿度、建筑形变、机械振动条件下，长时间的稳定性和重复使用性，以保证防火封堵系统不会因自身材料的失效，而导致火灾发生时防火封堵系统的溃决。防火封堵系统必须能够承受火灾时的热风压力。</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4）防火封堵系统在火灾情况下，经法定测试机构检测确认的耐火极限的确定性。</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lang w:val="en-US" w:eastAsia="zh-CN"/>
        </w:rPr>
        <w:t>2.</w:t>
      </w:r>
      <w:r>
        <w:rPr>
          <w:rFonts w:hint="eastAsia" w:ascii="仿宋_GB2312" w:hAnsi="仿宋_GB2312" w:eastAsia="仿宋_GB2312" w:cs="仿宋_GB2312"/>
          <w:b w:val="0"/>
          <w:bCs/>
          <w:color w:val="000000"/>
          <w:sz w:val="32"/>
          <w:szCs w:val="32"/>
        </w:rPr>
        <w:t>设计施工标准：</w:t>
      </w:r>
    </w:p>
    <w:p>
      <w:pPr>
        <w:pageBreakBefore w:val="0"/>
        <w:widowControl w:val="0"/>
        <w:kinsoku/>
        <w:wordWrap/>
        <w:topLinePunct w:val="0"/>
        <w:bidi w:val="0"/>
        <w:spacing w:line="560" w:lineRule="exact"/>
        <w:ind w:right="0" w:rightChars="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ab/>
      </w:r>
      <w:r>
        <w:rPr>
          <w:rFonts w:hint="eastAsia" w:ascii="仿宋_GB2312" w:hAnsi="仿宋_GB2312" w:eastAsia="仿宋_GB2312" w:cs="仿宋_GB2312"/>
          <w:b w:val="0"/>
          <w:bCs/>
          <w:color w:val="000000"/>
          <w:sz w:val="32"/>
          <w:szCs w:val="32"/>
        </w:rPr>
        <w:t>在整套防火封堵系统安装完成后，应能达到以下效果：</w:t>
      </w:r>
    </w:p>
    <w:p>
      <w:pPr>
        <w:pageBreakBefore w:val="0"/>
        <w:widowControl w:val="0"/>
        <w:numPr>
          <w:ilvl w:val="0"/>
          <w:numId w:val="1"/>
        </w:numPr>
        <w:kinsoku/>
        <w:wordWrap/>
        <w:topLinePunct w:val="0"/>
        <w:bidi w:val="0"/>
        <w:spacing w:line="560" w:lineRule="exact"/>
        <w:ind w:left="430" w:right="0" w:rightChars="0" w:hanging="429" w:hangingChars="179"/>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达到《电力工程电缆设计规范GB50217-2007》、《建筑防火封堵应用技术规程CECS 154:2003》的相关要求。</w:t>
      </w:r>
    </w:p>
    <w:p>
      <w:pPr>
        <w:pageBreakBefore w:val="0"/>
        <w:widowControl w:val="0"/>
        <w:numPr>
          <w:ilvl w:val="0"/>
          <w:numId w:val="1"/>
        </w:numPr>
        <w:kinsoku/>
        <w:wordWrap/>
        <w:topLinePunct w:val="0"/>
        <w:bidi w:val="0"/>
        <w:spacing w:line="560" w:lineRule="exact"/>
        <w:ind w:left="0" w:right="0" w:rightChars="0" w:firstLine="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冷态、热态烟气密封性能。</w:t>
      </w:r>
    </w:p>
    <w:p>
      <w:pPr>
        <w:pageBreakBefore w:val="0"/>
        <w:widowControl w:val="0"/>
        <w:numPr>
          <w:ilvl w:val="0"/>
          <w:numId w:val="1"/>
        </w:numPr>
        <w:kinsoku/>
        <w:wordWrap/>
        <w:topLinePunct w:val="0"/>
        <w:bidi w:val="0"/>
        <w:spacing w:line="560" w:lineRule="exact"/>
        <w:ind w:left="0" w:right="0" w:rightChars="0" w:firstLine="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外观整洁、平滑。</w:t>
      </w:r>
    </w:p>
    <w:p>
      <w:pPr>
        <w:pageBreakBefore w:val="0"/>
        <w:widowControl w:val="0"/>
        <w:numPr>
          <w:ilvl w:val="0"/>
          <w:numId w:val="1"/>
        </w:numPr>
        <w:kinsoku/>
        <w:wordWrap/>
        <w:topLinePunct w:val="0"/>
        <w:bidi w:val="0"/>
        <w:spacing w:line="560" w:lineRule="exact"/>
        <w:ind w:left="0" w:right="0" w:rightChars="0" w:firstLine="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正常使用状况下，免维护，易管理。</w:t>
      </w:r>
    </w:p>
    <w:p>
      <w:pPr>
        <w:pageBreakBefore w:val="0"/>
        <w:widowControl w:val="0"/>
        <w:numPr>
          <w:ilvl w:val="0"/>
          <w:numId w:val="1"/>
        </w:numPr>
        <w:kinsoku/>
        <w:wordWrap/>
        <w:topLinePunct w:val="0"/>
        <w:bidi w:val="0"/>
        <w:spacing w:line="560" w:lineRule="exact"/>
        <w:ind w:left="0" w:right="0" w:rightChars="0" w:firstLine="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扩容施工简易，材料重复使用。</w:t>
      </w:r>
    </w:p>
    <w:p>
      <w:pPr>
        <w:pageBreakBefore w:val="0"/>
        <w:widowControl w:val="0"/>
        <w:numPr>
          <w:ilvl w:val="0"/>
          <w:numId w:val="1"/>
        </w:numPr>
        <w:kinsoku/>
        <w:wordWrap/>
        <w:topLinePunct w:val="0"/>
        <w:bidi w:val="0"/>
        <w:spacing w:line="560" w:lineRule="exact"/>
        <w:ind w:left="0" w:right="0" w:rightChars="0" w:firstLine="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rPr>
        <w:t>至少20年有效使用寿命。</w:t>
      </w:r>
    </w:p>
    <w:p>
      <w:pPr>
        <w:pageBreakBefore w:val="0"/>
        <w:widowControl w:val="0"/>
        <w:numPr>
          <w:ilvl w:val="0"/>
          <w:numId w:val="0"/>
        </w:numPr>
        <w:kinsoku/>
        <w:wordWrap/>
        <w:topLinePunct w:val="0"/>
        <w:bidi w:val="0"/>
        <w:spacing w:line="560" w:lineRule="exact"/>
        <w:ind w:leftChars="0" w:right="0" w:rightChars="0" w:firstLine="640" w:firstLineChars="20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lang w:val="en-US" w:eastAsia="zh-CN"/>
        </w:rPr>
        <w:t>3.</w:t>
      </w:r>
      <w:r>
        <w:rPr>
          <w:rFonts w:hint="eastAsia" w:ascii="仿宋_GB2312" w:hAnsi="仿宋_GB2312" w:eastAsia="仿宋_GB2312" w:cs="仿宋_GB2312"/>
          <w:b w:val="0"/>
          <w:bCs/>
          <w:color w:val="000000"/>
          <w:sz w:val="32"/>
          <w:szCs w:val="32"/>
        </w:rPr>
        <w:t>施工工艺要求</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lang w:val="en-US" w:eastAsia="zh-CN"/>
        </w:rPr>
        <w:t>3.1</w:t>
      </w:r>
      <w:r>
        <w:rPr>
          <w:rFonts w:hint="eastAsia" w:ascii="仿宋_GB2312" w:hAnsi="仿宋_GB2312" w:eastAsia="仿宋_GB2312" w:cs="仿宋_GB2312"/>
          <w:b w:val="0"/>
          <w:bCs/>
          <w:color w:val="000000"/>
          <w:sz w:val="32"/>
          <w:szCs w:val="32"/>
        </w:rPr>
        <w:t>防火涂料涂刷</w:t>
      </w:r>
    </w:p>
    <w:p>
      <w:pPr>
        <w:pStyle w:val="7"/>
        <w:pageBreakBefore w:val="0"/>
        <w:widowControl w:val="0"/>
        <w:kinsoku/>
        <w:wordWrap/>
        <w:topLinePunct w:val="0"/>
        <w:bidi w:val="0"/>
        <w:spacing w:line="560" w:lineRule="exact"/>
        <w:ind w:left="0" w:right="0" w:rightChars="0" w:firstLine="48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a.涂料开封前，应清除桶盖周围的灰尘及杂物，仔细检查并确认涂料的品种、牌号、有储存效期等是否符合要求；使用前应搅拌均匀，以充分发挥涂料的效能；涂料稀释遵守稀释剂的配套型号及用量，涂料稀释后应搅拌均匀；涂刷前应使用60-100目的筛子滤出油漆中较大的颗粒、漆皮及杂质，过滤后的油漆加盖保护。</w:t>
      </w:r>
    </w:p>
    <w:p>
      <w:pPr>
        <w:pStyle w:val="7"/>
        <w:pageBreakBefore w:val="0"/>
        <w:widowControl w:val="0"/>
        <w:kinsoku/>
        <w:wordWrap/>
        <w:topLinePunct w:val="0"/>
        <w:bidi w:val="0"/>
        <w:spacing w:line="560" w:lineRule="exact"/>
        <w:ind w:left="0"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b. 涂刷施工时，环境相对湿度不大于80%，气温在5～40℃之间。大风、雷雨天不得进行户外作业。应特别注意复涂的时间和干燥情况，一般应间隔20分钟。</w:t>
      </w:r>
    </w:p>
    <w:p>
      <w:pPr>
        <w:pStyle w:val="7"/>
        <w:pageBreakBefore w:val="0"/>
        <w:widowControl w:val="0"/>
        <w:numPr>
          <w:ilvl w:val="0"/>
          <w:numId w:val="0"/>
        </w:numPr>
        <w:kinsoku/>
        <w:wordWrap/>
        <w:topLinePunct w:val="0"/>
        <w:bidi w:val="0"/>
        <w:spacing w:line="560" w:lineRule="exact"/>
        <w:ind w:right="0" w:rightChars="0"/>
        <w:jc w:val="both"/>
        <w:rPr>
          <w:rFonts w:hint="eastAsia" w:ascii="黑体" w:hAnsi="黑体" w:eastAsia="黑体" w:cs="黑体"/>
          <w:b w:val="0"/>
          <w:bCs/>
          <w:kern w:val="2"/>
          <w:sz w:val="32"/>
          <w:szCs w:val="32"/>
        </w:rPr>
      </w:pPr>
      <w:r>
        <w:rPr>
          <w:rFonts w:hint="eastAsia" w:ascii="黑体" w:hAnsi="黑体" w:eastAsia="黑体" w:cs="黑体"/>
          <w:b w:val="0"/>
          <w:bCs/>
          <w:kern w:val="2"/>
          <w:sz w:val="32"/>
          <w:szCs w:val="32"/>
          <w:lang w:eastAsia="zh-CN"/>
        </w:rPr>
        <w:t>五、</w:t>
      </w:r>
      <w:r>
        <w:rPr>
          <w:rFonts w:hint="eastAsia" w:ascii="黑体" w:hAnsi="黑体" w:eastAsia="黑体" w:cs="黑体"/>
          <w:b w:val="0"/>
          <w:bCs/>
          <w:kern w:val="2"/>
          <w:sz w:val="32"/>
          <w:szCs w:val="32"/>
        </w:rPr>
        <w:t>工作范围</w:t>
      </w:r>
      <w:bookmarkEnd w:id="3"/>
      <w:bookmarkEnd w:id="4"/>
    </w:p>
    <w:p>
      <w:pPr>
        <w:pStyle w:val="7"/>
        <w:pageBreakBefore w:val="0"/>
        <w:widowControl w:val="0"/>
        <w:numPr>
          <w:ilvl w:val="0"/>
          <w:numId w:val="0"/>
        </w:numPr>
        <w:kinsoku/>
        <w:wordWrap/>
        <w:topLinePunct w:val="0"/>
        <w:bidi w:val="0"/>
        <w:spacing w:line="560" w:lineRule="exact"/>
        <w:ind w:right="0" w:rightChars="0" w:firstLine="640" w:firstLineChars="20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lang w:eastAsia="zh-CN"/>
        </w:rPr>
        <w:t>乙</w:t>
      </w:r>
      <w:r>
        <w:rPr>
          <w:rFonts w:hint="eastAsia" w:ascii="仿宋_GB2312" w:hAnsi="仿宋_GB2312" w:eastAsia="仿宋_GB2312" w:cs="仿宋_GB2312"/>
          <w:b w:val="0"/>
          <w:bCs/>
          <w:color w:val="000000"/>
          <w:sz w:val="32"/>
          <w:szCs w:val="32"/>
        </w:rPr>
        <w:t>方的工作范围，但不仅仅限于以下工作：</w:t>
      </w:r>
    </w:p>
    <w:p>
      <w:pPr>
        <w:pStyle w:val="3"/>
        <w:pageBreakBefore w:val="0"/>
        <w:widowControl w:val="0"/>
        <w:numPr>
          <w:ilvl w:val="0"/>
          <w:numId w:val="0"/>
        </w:numPr>
        <w:kinsoku/>
        <w:wordWrap/>
        <w:overflowPunct w:val="0"/>
        <w:topLinePunct w:val="0"/>
        <w:bidi w:val="0"/>
        <w:adjustRightInd/>
        <w:spacing w:before="0" w:after="0" w:line="560" w:lineRule="exact"/>
        <w:ind w:leftChars="0" w:right="0" w:rightChars="0" w:firstLine="640" w:firstLineChars="200"/>
        <w:jc w:val="both"/>
        <w:textAlignment w:val="auto"/>
        <w:rPr>
          <w:rFonts w:hint="eastAsia" w:ascii="仿宋_GB2312" w:hAnsi="仿宋_GB2312" w:eastAsia="仿宋_GB2312" w:cs="仿宋_GB2312"/>
          <w:b w:val="0"/>
          <w:bCs/>
          <w:color w:val="000000"/>
          <w:kern w:val="2"/>
          <w:sz w:val="32"/>
          <w:szCs w:val="32"/>
        </w:rPr>
      </w:pPr>
      <w:r>
        <w:rPr>
          <w:rFonts w:hint="eastAsia" w:ascii="仿宋_GB2312" w:hAnsi="仿宋_GB2312" w:eastAsia="仿宋_GB2312" w:cs="仿宋_GB2312"/>
          <w:b w:val="0"/>
          <w:bCs/>
          <w:color w:val="000000"/>
          <w:kern w:val="2"/>
          <w:sz w:val="32"/>
          <w:szCs w:val="32"/>
          <w:lang w:val="en-US" w:eastAsia="zh-CN"/>
        </w:rPr>
        <w:t>1.</w:t>
      </w:r>
      <w:r>
        <w:rPr>
          <w:rFonts w:hint="eastAsia" w:ascii="仿宋_GB2312" w:hAnsi="仿宋_GB2312" w:eastAsia="仿宋_GB2312" w:cs="仿宋_GB2312"/>
          <w:b w:val="0"/>
          <w:bCs/>
          <w:color w:val="000000"/>
          <w:kern w:val="2"/>
          <w:sz w:val="32"/>
          <w:szCs w:val="32"/>
        </w:rPr>
        <w:t>一般要求</w:t>
      </w:r>
    </w:p>
    <w:p>
      <w:pPr>
        <w:pStyle w:val="7"/>
        <w:pageBreakBefore w:val="0"/>
        <w:widowControl w:val="0"/>
        <w:kinsoku/>
        <w:wordWrap/>
        <w:topLinePunct w:val="0"/>
        <w:bidi w:val="0"/>
        <w:snapToGrid w:val="0"/>
        <w:spacing w:line="560" w:lineRule="exact"/>
        <w:ind w:left="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1.1</w:t>
      </w:r>
      <w:r>
        <w:rPr>
          <w:rFonts w:hint="eastAsia" w:ascii="仿宋_GB2312" w:hAnsi="仿宋_GB2312" w:eastAsia="仿宋_GB2312" w:cs="仿宋_GB2312"/>
          <w:b w:val="0"/>
          <w:bCs/>
          <w:sz w:val="32"/>
          <w:szCs w:val="32"/>
        </w:rPr>
        <w:t>本技术规格书中未提及或未特别提及，但涉及材料性能和系统完整性所必需的设计材料、工具、配件和技术服务以及其他与之相关工作均包括在供货范围内。</w:t>
      </w:r>
    </w:p>
    <w:p>
      <w:pPr>
        <w:pStyle w:val="7"/>
        <w:pageBreakBefore w:val="0"/>
        <w:widowControl w:val="0"/>
        <w:kinsoku/>
        <w:wordWrap/>
        <w:topLinePunct w:val="0"/>
        <w:bidi w:val="0"/>
        <w:snapToGrid w:val="0"/>
        <w:spacing w:line="560" w:lineRule="exact"/>
        <w:ind w:left="0" w:right="0" w:rightChars="0" w:firstLine="640" w:firstLineChars="200"/>
        <w:jc w:val="both"/>
        <w:rPr>
          <w:rFonts w:hint="eastAsia" w:ascii="仿宋_GB2312" w:hAnsi="仿宋_GB2312" w:eastAsia="仿宋_GB2312" w:cs="仿宋_GB2312"/>
          <w:b w:val="0"/>
          <w:bCs/>
          <w:color w:val="auto"/>
          <w:sz w:val="32"/>
          <w:szCs w:val="32"/>
        </w:rPr>
      </w:pPr>
      <w:r>
        <w:rPr>
          <w:rFonts w:hint="eastAsia" w:ascii="仿宋_GB2312" w:hAnsi="仿宋_GB2312" w:eastAsia="仿宋_GB2312" w:cs="仿宋_GB2312"/>
          <w:b w:val="0"/>
          <w:bCs/>
          <w:sz w:val="32"/>
          <w:szCs w:val="32"/>
          <w:lang w:val="en-US" w:eastAsia="zh-CN"/>
        </w:rPr>
        <w:t>1.2</w:t>
      </w:r>
      <w:r>
        <w:rPr>
          <w:rFonts w:hint="eastAsia" w:ascii="仿宋_GB2312" w:hAnsi="仿宋_GB2312" w:eastAsia="仿宋_GB2312" w:cs="仿宋_GB2312"/>
          <w:b w:val="0"/>
          <w:bCs/>
          <w:sz w:val="32"/>
          <w:szCs w:val="32"/>
        </w:rPr>
        <w:t>本技术规格书要求规定了合同的供货范围,供方保证提供的设备为全新的、先进的、成熟的、完整的和安全可靠的，且技术的经济性能符合本技术</w:t>
      </w:r>
      <w:r>
        <w:rPr>
          <w:rFonts w:hint="eastAsia" w:ascii="仿宋_GB2312" w:hAnsi="仿宋_GB2312" w:eastAsia="仿宋_GB2312" w:cs="仿宋_GB2312"/>
          <w:b w:val="0"/>
          <w:bCs/>
          <w:sz w:val="32"/>
          <w:szCs w:val="32"/>
          <w:lang w:eastAsia="zh-CN"/>
        </w:rPr>
        <w:t>规格书</w:t>
      </w:r>
      <w:r>
        <w:rPr>
          <w:rFonts w:hint="eastAsia" w:ascii="仿宋_GB2312" w:hAnsi="仿宋_GB2312" w:eastAsia="仿宋_GB2312" w:cs="仿宋_GB2312"/>
          <w:b w:val="0"/>
          <w:bCs/>
          <w:sz w:val="32"/>
          <w:szCs w:val="32"/>
        </w:rPr>
        <w:t>的要求，</w:t>
      </w:r>
      <w:r>
        <w:rPr>
          <w:rFonts w:hint="eastAsia" w:ascii="仿宋_GB2312" w:hAnsi="仿宋_GB2312" w:eastAsia="仿宋_GB2312" w:cs="仿宋_GB2312"/>
          <w:b w:val="0"/>
          <w:bCs/>
          <w:color w:val="auto"/>
          <w:sz w:val="32"/>
          <w:szCs w:val="32"/>
        </w:rPr>
        <w:t>主要包括设计、制造、装配、运输、装卸、安装、调试、检验、现场保管、保险、风险及现场服务等全套服务在内的交钥匙工程。</w:t>
      </w:r>
    </w:p>
    <w:p>
      <w:pPr>
        <w:pStyle w:val="5"/>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cs="仿宋_GB2312"/>
          <w:b w:val="0"/>
          <w:bCs/>
          <w:sz w:val="32"/>
          <w:szCs w:val="32"/>
          <w:lang w:val="en-US" w:eastAsia="zh-CN"/>
        </w:rPr>
        <w:t>1.3乙</w:t>
      </w:r>
      <w:r>
        <w:rPr>
          <w:rFonts w:hint="eastAsia" w:ascii="仿宋_GB2312" w:hAnsi="仿宋_GB2312" w:eastAsia="仿宋_GB2312" w:cs="仿宋_GB2312"/>
          <w:b w:val="0"/>
          <w:bCs/>
          <w:sz w:val="32"/>
          <w:szCs w:val="32"/>
        </w:rPr>
        <w:t>方应提供详细的供货清单，清单中依次说明名称、规格、型号、数量、产地、生产厂家等内容。对于属于整套设备运行和施工所必需的部件，即使本附件未列出和/或数目不足，</w:t>
      </w:r>
      <w:r>
        <w:rPr>
          <w:rFonts w:hint="eastAsia" w:ascii="仿宋_GB2312" w:hAnsi="仿宋_GB2312" w:cs="仿宋_GB2312"/>
          <w:b w:val="0"/>
          <w:bCs/>
          <w:sz w:val="32"/>
          <w:szCs w:val="32"/>
          <w:lang w:eastAsia="zh-CN"/>
        </w:rPr>
        <w:t>乙</w:t>
      </w:r>
      <w:r>
        <w:rPr>
          <w:rFonts w:hint="eastAsia" w:ascii="仿宋_GB2312" w:hAnsi="仿宋_GB2312" w:eastAsia="仿宋_GB2312" w:cs="仿宋_GB2312"/>
          <w:b w:val="0"/>
          <w:bCs/>
          <w:sz w:val="32"/>
          <w:szCs w:val="32"/>
        </w:rPr>
        <w:t>方仍需在执行合同时补足，且不发生费用问题。</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color w:val="000000"/>
          <w:sz w:val="32"/>
          <w:szCs w:val="32"/>
          <w:lang w:val="en-US" w:eastAsia="zh-CN"/>
        </w:rPr>
        <w:t>2.</w:t>
      </w:r>
      <w:r>
        <w:rPr>
          <w:rFonts w:hint="eastAsia" w:ascii="仿宋_GB2312" w:hAnsi="仿宋_GB2312" w:eastAsia="仿宋_GB2312" w:cs="仿宋_GB2312"/>
          <w:b w:val="0"/>
          <w:bCs/>
          <w:color w:val="000000"/>
          <w:sz w:val="32"/>
          <w:szCs w:val="32"/>
        </w:rPr>
        <w:t>工作范围</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2.1</w:t>
      </w:r>
      <w:r>
        <w:rPr>
          <w:rFonts w:hint="eastAsia" w:ascii="仿宋_GB2312" w:hAnsi="仿宋_GB2312" w:eastAsia="仿宋_GB2312" w:cs="仿宋_GB2312"/>
          <w:b w:val="0"/>
          <w:bCs/>
          <w:sz w:val="32"/>
          <w:szCs w:val="32"/>
        </w:rPr>
        <w:t>设计</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2.2</w:t>
      </w:r>
      <w:r>
        <w:rPr>
          <w:rFonts w:hint="eastAsia" w:ascii="仿宋_GB2312" w:hAnsi="仿宋_GB2312" w:eastAsia="仿宋_GB2312" w:cs="仿宋_GB2312"/>
          <w:b w:val="0"/>
          <w:bCs/>
          <w:sz w:val="32"/>
          <w:szCs w:val="32"/>
        </w:rPr>
        <w:t>制造</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2.3</w:t>
      </w:r>
      <w:r>
        <w:rPr>
          <w:rFonts w:hint="eastAsia" w:ascii="仿宋_GB2312" w:hAnsi="仿宋_GB2312" w:eastAsia="仿宋_GB2312" w:cs="仿宋_GB2312"/>
          <w:b w:val="0"/>
          <w:bCs/>
          <w:sz w:val="32"/>
          <w:szCs w:val="32"/>
        </w:rPr>
        <w:t>试验和检验</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2.4</w:t>
      </w:r>
      <w:r>
        <w:rPr>
          <w:rFonts w:hint="eastAsia" w:ascii="仿宋_GB2312" w:hAnsi="仿宋_GB2312" w:eastAsia="仿宋_GB2312" w:cs="仿宋_GB2312"/>
          <w:b w:val="0"/>
          <w:bCs/>
          <w:sz w:val="32"/>
          <w:szCs w:val="32"/>
        </w:rPr>
        <w:t>包装</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2.5</w:t>
      </w:r>
      <w:r>
        <w:rPr>
          <w:rFonts w:hint="eastAsia" w:ascii="仿宋_GB2312" w:hAnsi="仿宋_GB2312" w:eastAsia="仿宋_GB2312" w:cs="仿宋_GB2312"/>
          <w:b w:val="0"/>
          <w:bCs/>
          <w:sz w:val="32"/>
          <w:szCs w:val="32"/>
        </w:rPr>
        <w:t>运送到</w:t>
      </w:r>
      <w:r>
        <w:rPr>
          <w:rFonts w:hint="eastAsia" w:ascii="仿宋_GB2312" w:hAnsi="仿宋_GB2312" w:eastAsia="仿宋_GB2312" w:cs="仿宋_GB2312"/>
          <w:b w:val="0"/>
          <w:bCs/>
          <w:sz w:val="32"/>
          <w:szCs w:val="32"/>
          <w:lang w:eastAsia="zh-CN"/>
        </w:rPr>
        <w:t>甲</w:t>
      </w:r>
      <w:r>
        <w:rPr>
          <w:rFonts w:hint="eastAsia" w:ascii="仿宋_GB2312" w:hAnsi="仿宋_GB2312" w:eastAsia="仿宋_GB2312" w:cs="仿宋_GB2312"/>
          <w:b w:val="0"/>
          <w:bCs/>
          <w:sz w:val="32"/>
          <w:szCs w:val="32"/>
        </w:rPr>
        <w:t>方施工现场</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2.6设计和安装</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2.7</w:t>
      </w:r>
      <w:r>
        <w:rPr>
          <w:rFonts w:hint="eastAsia" w:ascii="仿宋_GB2312" w:hAnsi="仿宋_GB2312" w:eastAsia="仿宋_GB2312" w:cs="仿宋_GB2312"/>
          <w:b w:val="0"/>
          <w:bCs/>
          <w:sz w:val="32"/>
          <w:szCs w:val="32"/>
        </w:rPr>
        <w:t>售后服务，包括对</w:t>
      </w:r>
      <w:r>
        <w:rPr>
          <w:rFonts w:hint="eastAsia" w:ascii="仿宋_GB2312" w:hAnsi="仿宋_GB2312" w:eastAsia="仿宋_GB2312" w:cs="仿宋_GB2312"/>
          <w:b w:val="0"/>
          <w:bCs/>
          <w:sz w:val="32"/>
          <w:szCs w:val="32"/>
          <w:lang w:eastAsia="zh-CN"/>
        </w:rPr>
        <w:t>甲</w:t>
      </w:r>
      <w:r>
        <w:rPr>
          <w:rFonts w:hint="eastAsia" w:ascii="仿宋_GB2312" w:hAnsi="仿宋_GB2312" w:eastAsia="仿宋_GB2312" w:cs="仿宋_GB2312"/>
          <w:b w:val="0"/>
          <w:bCs/>
          <w:sz w:val="32"/>
          <w:szCs w:val="32"/>
        </w:rPr>
        <w:t>方现场服务等，详见合同。</w:t>
      </w:r>
    </w:p>
    <w:p>
      <w:pPr>
        <w:pageBreakBefore w:val="0"/>
        <w:widowControl w:val="0"/>
        <w:numPr>
          <w:ilvl w:val="0"/>
          <w:numId w:val="2"/>
        </w:numPr>
        <w:kinsoku/>
        <w:wordWrap/>
        <w:topLinePunct w:val="0"/>
        <w:bidi w:val="0"/>
        <w:spacing w:line="560" w:lineRule="exact"/>
        <w:ind w:right="0" w:rightChars="0" w:firstLine="640" w:firstLineChars="200"/>
        <w:jc w:val="both"/>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lang w:val="en-US" w:eastAsia="zh-CN"/>
        </w:rPr>
        <w:t>甲</w:t>
      </w:r>
      <w:r>
        <w:rPr>
          <w:rFonts w:hint="eastAsia" w:ascii="仿宋_GB2312" w:hAnsi="仿宋_GB2312" w:eastAsia="仿宋_GB2312" w:cs="仿宋_GB2312"/>
          <w:b w:val="0"/>
          <w:bCs/>
          <w:color w:val="000000"/>
          <w:sz w:val="32"/>
          <w:szCs w:val="32"/>
        </w:rPr>
        <w:t>方的工作范围</w:t>
      </w:r>
    </w:p>
    <w:p>
      <w:pPr>
        <w:pageBreakBefore w:val="0"/>
        <w:widowControl w:val="0"/>
        <w:numPr>
          <w:ilvl w:val="0"/>
          <w:numId w:val="0"/>
        </w:numPr>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eastAsia="zh-CN"/>
        </w:rPr>
        <w:t>甲</w:t>
      </w:r>
      <w:r>
        <w:rPr>
          <w:rFonts w:hint="eastAsia" w:ascii="仿宋_GB2312" w:hAnsi="仿宋_GB2312" w:eastAsia="仿宋_GB2312" w:cs="仿宋_GB2312"/>
          <w:b w:val="0"/>
          <w:bCs/>
          <w:sz w:val="32"/>
          <w:szCs w:val="32"/>
        </w:rPr>
        <w:t>方的工作范围包括以下工作：</w:t>
      </w:r>
    </w:p>
    <w:p>
      <w:pPr>
        <w:pageBreakBefore w:val="0"/>
        <w:widowControl w:val="0"/>
        <w:numPr>
          <w:ilvl w:val="0"/>
          <w:numId w:val="0"/>
        </w:numPr>
        <w:kinsoku/>
        <w:wordWrap/>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3.1</w:t>
      </w:r>
      <w:r>
        <w:rPr>
          <w:rFonts w:hint="eastAsia" w:ascii="仿宋_GB2312" w:hAnsi="仿宋_GB2312" w:eastAsia="仿宋_GB2312" w:cs="仿宋_GB2312"/>
          <w:b w:val="0"/>
          <w:bCs/>
          <w:sz w:val="32"/>
          <w:szCs w:val="32"/>
        </w:rPr>
        <w:t>验收产品</w:t>
      </w:r>
    </w:p>
    <w:p>
      <w:pPr>
        <w:pageBreakBefore w:val="0"/>
        <w:widowControl w:val="0"/>
        <w:numPr>
          <w:ilvl w:val="0"/>
          <w:numId w:val="0"/>
        </w:numPr>
        <w:kinsoku/>
        <w:wordWrap/>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3.2负责提供</w:t>
      </w:r>
      <w:r>
        <w:rPr>
          <w:rFonts w:hint="eastAsia" w:ascii="仿宋_GB2312" w:hAnsi="仿宋_GB2312" w:eastAsia="仿宋_GB2312" w:cs="仿宋_GB2312"/>
          <w:b w:val="0"/>
          <w:bCs/>
          <w:sz w:val="32"/>
          <w:szCs w:val="32"/>
        </w:rPr>
        <w:t>储存</w:t>
      </w:r>
      <w:r>
        <w:rPr>
          <w:rFonts w:hint="eastAsia" w:ascii="仿宋_GB2312" w:hAnsi="仿宋_GB2312" w:eastAsia="仿宋_GB2312" w:cs="仿宋_GB2312"/>
          <w:b w:val="0"/>
          <w:bCs/>
          <w:sz w:val="32"/>
          <w:szCs w:val="32"/>
          <w:lang w:eastAsia="zh-CN"/>
        </w:rPr>
        <w:t>场所</w:t>
      </w:r>
    </w:p>
    <w:p>
      <w:pPr>
        <w:pageBreakBefore w:val="0"/>
        <w:widowControl w:val="0"/>
        <w:numPr>
          <w:ilvl w:val="0"/>
          <w:numId w:val="0"/>
        </w:numPr>
        <w:kinsoku/>
        <w:wordWrap/>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3.3</w:t>
      </w:r>
      <w:r>
        <w:rPr>
          <w:rFonts w:hint="eastAsia" w:ascii="仿宋_GB2312" w:hAnsi="仿宋_GB2312" w:eastAsia="仿宋_GB2312" w:cs="仿宋_GB2312"/>
          <w:b w:val="0"/>
          <w:bCs/>
          <w:sz w:val="32"/>
          <w:szCs w:val="32"/>
        </w:rPr>
        <w:t>现场指导</w:t>
      </w:r>
      <w:r>
        <w:rPr>
          <w:rFonts w:hint="eastAsia" w:ascii="仿宋_GB2312" w:hAnsi="仿宋_GB2312" w:eastAsia="仿宋_GB2312" w:cs="仿宋_GB2312"/>
          <w:b w:val="0"/>
          <w:bCs/>
          <w:sz w:val="32"/>
          <w:szCs w:val="32"/>
          <w:lang w:eastAsia="zh-CN"/>
        </w:rPr>
        <w:t>及</w:t>
      </w:r>
      <w:r>
        <w:rPr>
          <w:rFonts w:hint="eastAsia" w:ascii="仿宋_GB2312" w:hAnsi="仿宋_GB2312" w:eastAsia="仿宋_GB2312" w:cs="仿宋_GB2312"/>
          <w:b w:val="0"/>
          <w:bCs/>
          <w:sz w:val="32"/>
          <w:szCs w:val="32"/>
        </w:rPr>
        <w:t>协调</w:t>
      </w:r>
    </w:p>
    <w:p>
      <w:pPr>
        <w:pStyle w:val="2"/>
        <w:pageBreakBefore w:val="0"/>
        <w:widowControl w:val="0"/>
        <w:kinsoku/>
        <w:wordWrap/>
        <w:topLinePunct w:val="0"/>
        <w:bidi w:val="0"/>
        <w:spacing w:before="0" w:after="0" w:line="560" w:lineRule="exact"/>
        <w:ind w:right="0" w:rightChars="0"/>
        <w:jc w:val="both"/>
        <w:rPr>
          <w:rFonts w:hint="eastAsia" w:ascii="黑体" w:hAnsi="黑体" w:eastAsia="黑体" w:cs="黑体"/>
          <w:b w:val="0"/>
          <w:bCs/>
          <w:kern w:val="0"/>
          <w:sz w:val="32"/>
          <w:szCs w:val="32"/>
        </w:rPr>
      </w:pPr>
      <w:bookmarkStart w:id="5" w:name="_Toc444938555"/>
      <w:bookmarkStart w:id="6" w:name="_Toc445018218"/>
      <w:bookmarkStart w:id="7" w:name="_Toc141009965"/>
      <w:r>
        <w:rPr>
          <w:rFonts w:hint="eastAsia" w:ascii="黑体" w:hAnsi="黑体" w:eastAsia="黑体" w:cs="黑体"/>
          <w:b w:val="0"/>
          <w:bCs/>
          <w:kern w:val="0"/>
          <w:sz w:val="32"/>
          <w:szCs w:val="32"/>
          <w:lang w:eastAsia="zh-CN"/>
        </w:rPr>
        <w:t>六、</w:t>
      </w:r>
      <w:r>
        <w:rPr>
          <w:rFonts w:hint="eastAsia" w:ascii="黑体" w:hAnsi="黑体" w:eastAsia="黑体" w:cs="黑体"/>
          <w:b w:val="0"/>
          <w:bCs/>
          <w:kern w:val="0"/>
          <w:sz w:val="32"/>
          <w:szCs w:val="32"/>
        </w:rPr>
        <w:t>标准和规范</w:t>
      </w:r>
      <w:bookmarkEnd w:id="5"/>
      <w:bookmarkEnd w:id="6"/>
      <w:bookmarkEnd w:id="7"/>
    </w:p>
    <w:p>
      <w:pPr>
        <w:pageBreakBefore w:val="0"/>
        <w:widowControl w:val="0"/>
        <w:kinsoku/>
        <w:wordWrap/>
        <w:topLinePunct w:val="0"/>
        <w:bidi w:val="0"/>
        <w:spacing w:line="560" w:lineRule="exact"/>
        <w:ind w:right="0" w:rightChars="0" w:firstLine="48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方提供的产品必需满足最新的国家有关标准和规范。当与本技术规范书有矛盾时，</w:t>
      </w: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方应以书面形式向</w:t>
      </w:r>
      <w:r>
        <w:rPr>
          <w:rFonts w:hint="eastAsia" w:ascii="仿宋_GB2312" w:hAnsi="仿宋_GB2312" w:eastAsia="仿宋_GB2312" w:cs="仿宋_GB2312"/>
          <w:b w:val="0"/>
          <w:bCs/>
          <w:sz w:val="32"/>
          <w:szCs w:val="32"/>
          <w:lang w:eastAsia="zh-CN"/>
        </w:rPr>
        <w:t>甲</w:t>
      </w:r>
      <w:r>
        <w:rPr>
          <w:rFonts w:hint="eastAsia" w:ascii="仿宋_GB2312" w:hAnsi="仿宋_GB2312" w:eastAsia="仿宋_GB2312" w:cs="仿宋_GB2312"/>
          <w:b w:val="0"/>
          <w:bCs/>
          <w:sz w:val="32"/>
          <w:szCs w:val="32"/>
        </w:rPr>
        <w:t>方提出，原则上以要求高者为准。</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bookmarkStart w:id="8" w:name="_Toc141009966"/>
      <w:bookmarkStart w:id="9" w:name="_Toc445018219"/>
      <w:bookmarkStart w:id="10" w:name="_Toc444938556"/>
      <w:r>
        <w:rPr>
          <w:rFonts w:hint="eastAsia" w:ascii="仿宋_GB2312" w:hAnsi="仿宋_GB2312" w:eastAsia="仿宋_GB2312" w:cs="仿宋_GB2312"/>
          <w:b w:val="0"/>
          <w:bCs/>
          <w:sz w:val="32"/>
          <w:szCs w:val="32"/>
        </w:rPr>
        <w:t>引用标准主要技术规程、规范如下：</w:t>
      </w:r>
    </w:p>
    <w:p>
      <w:pPr>
        <w:pageBreakBefore w:val="0"/>
        <w:widowControl w:val="0"/>
        <w:numPr>
          <w:ilvl w:val="0"/>
          <w:numId w:val="3"/>
        </w:numPr>
        <w:kinsoku/>
        <w:wordWrap/>
        <w:topLinePunct w:val="0"/>
        <w:bidi w:val="0"/>
        <w:spacing w:line="560" w:lineRule="exact"/>
        <w:ind w:right="0" w:rightChars="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GB 50016-2006     《建筑设计防火规范》</w:t>
      </w:r>
    </w:p>
    <w:p>
      <w:pPr>
        <w:pageBreakBefore w:val="0"/>
        <w:widowControl w:val="0"/>
        <w:numPr>
          <w:ilvl w:val="0"/>
          <w:numId w:val="3"/>
        </w:numPr>
        <w:kinsoku/>
        <w:wordWrap/>
        <w:topLinePunct w:val="0"/>
        <w:bidi w:val="0"/>
        <w:spacing w:line="560" w:lineRule="exact"/>
        <w:ind w:right="0" w:rightChars="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CECS 154:2003     《建筑防火封堵应用技术规程》</w:t>
      </w:r>
    </w:p>
    <w:p>
      <w:pPr>
        <w:pageBreakBefore w:val="0"/>
        <w:widowControl w:val="0"/>
        <w:numPr>
          <w:ilvl w:val="0"/>
          <w:numId w:val="3"/>
        </w:numPr>
        <w:kinsoku/>
        <w:wordWrap/>
        <w:topLinePunct w:val="0"/>
        <w:bidi w:val="0"/>
        <w:spacing w:line="560" w:lineRule="exact"/>
        <w:ind w:right="0" w:rightChars="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GB50217-94        《电力工程电缆设计规范》</w:t>
      </w:r>
    </w:p>
    <w:p>
      <w:pPr>
        <w:pageBreakBefore w:val="0"/>
        <w:widowControl w:val="0"/>
        <w:numPr>
          <w:ilvl w:val="0"/>
          <w:numId w:val="3"/>
        </w:numPr>
        <w:kinsoku/>
        <w:wordWrap/>
        <w:topLinePunct w:val="0"/>
        <w:bidi w:val="0"/>
        <w:spacing w:line="560" w:lineRule="exact"/>
        <w:ind w:right="0" w:rightChars="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DL5027-1993       《电力设备典型消防规程》</w:t>
      </w:r>
    </w:p>
    <w:p>
      <w:pPr>
        <w:pageBreakBefore w:val="0"/>
        <w:widowControl w:val="0"/>
        <w:numPr>
          <w:ilvl w:val="0"/>
          <w:numId w:val="3"/>
        </w:numPr>
        <w:kinsoku/>
        <w:wordWrap/>
        <w:topLinePunct w:val="0"/>
        <w:bidi w:val="0"/>
        <w:spacing w:line="560" w:lineRule="exact"/>
        <w:ind w:right="0" w:rightChars="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DLGJ154-2000      《电缆防火措施设计和施工验收标准》</w:t>
      </w:r>
    </w:p>
    <w:p>
      <w:pPr>
        <w:pageBreakBefore w:val="0"/>
        <w:widowControl w:val="0"/>
        <w:numPr>
          <w:ilvl w:val="0"/>
          <w:numId w:val="3"/>
        </w:numPr>
        <w:kinsoku/>
        <w:wordWrap/>
        <w:topLinePunct w:val="0"/>
        <w:bidi w:val="0"/>
        <w:spacing w:line="560" w:lineRule="exact"/>
        <w:ind w:right="0" w:rightChars="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GB9978-88         《建筑构件耐火试验方法》</w:t>
      </w:r>
    </w:p>
    <w:p>
      <w:pPr>
        <w:pageBreakBefore w:val="0"/>
        <w:widowControl w:val="0"/>
        <w:numPr>
          <w:ilvl w:val="0"/>
          <w:numId w:val="3"/>
        </w:numPr>
        <w:kinsoku/>
        <w:wordWrap/>
        <w:topLinePunct w:val="0"/>
        <w:bidi w:val="0"/>
        <w:spacing w:line="560" w:lineRule="exact"/>
        <w:ind w:right="0" w:rightChars="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GA161-1997        《防火封堵材料性能要求和试验方法》</w:t>
      </w:r>
    </w:p>
    <w:p>
      <w:pPr>
        <w:pageBreakBefore w:val="0"/>
        <w:widowControl w:val="0"/>
        <w:numPr>
          <w:ilvl w:val="0"/>
          <w:numId w:val="3"/>
        </w:numPr>
        <w:kinsoku/>
        <w:wordWrap/>
        <w:topLinePunct w:val="0"/>
        <w:bidi w:val="0"/>
        <w:spacing w:line="560" w:lineRule="exact"/>
        <w:ind w:right="0" w:rightChars="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GA181-1998        《电缆防火涂料通用技术条件》</w:t>
      </w:r>
    </w:p>
    <w:p>
      <w:pPr>
        <w:pageBreakBefore w:val="0"/>
        <w:widowControl w:val="0"/>
        <w:numPr>
          <w:ilvl w:val="0"/>
          <w:numId w:val="3"/>
        </w:numPr>
        <w:kinsoku/>
        <w:wordWrap/>
        <w:topLinePunct w:val="0"/>
        <w:bidi w:val="0"/>
        <w:spacing w:line="560" w:lineRule="exact"/>
        <w:ind w:right="0" w:rightChars="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GB/T2951.23-1994  《电线电缆机械物理性能试验方法 弯曲试验》</w:t>
      </w:r>
    </w:p>
    <w:p>
      <w:pPr>
        <w:pageBreakBefore w:val="0"/>
        <w:widowControl w:val="0"/>
        <w:numPr>
          <w:ilvl w:val="0"/>
          <w:numId w:val="3"/>
        </w:numPr>
        <w:kinsoku/>
        <w:wordWrap/>
        <w:topLinePunct w:val="0"/>
        <w:bidi w:val="0"/>
        <w:spacing w:line="560" w:lineRule="exact"/>
        <w:ind w:right="0" w:rightChars="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 xml:space="preserve">ISO834-1-1999 ‘Fire-resistance test-Elements of building construction-Part 1:general requirements’ </w:t>
      </w:r>
    </w:p>
    <w:p>
      <w:pPr>
        <w:pageBreakBefore w:val="0"/>
        <w:widowControl w:val="0"/>
        <w:numPr>
          <w:ilvl w:val="0"/>
          <w:numId w:val="3"/>
        </w:numPr>
        <w:kinsoku/>
        <w:wordWrap/>
        <w:topLinePunct w:val="0"/>
        <w:bidi w:val="0"/>
        <w:spacing w:line="560" w:lineRule="exact"/>
        <w:ind w:right="0" w:rightChars="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 xml:space="preserve">BS 476 Part 20‘Method for Determination of the Fire Resistance of Elements of Construction’ </w:t>
      </w:r>
    </w:p>
    <w:p>
      <w:pPr>
        <w:pageBreakBefore w:val="0"/>
        <w:widowControl w:val="0"/>
        <w:numPr>
          <w:ilvl w:val="0"/>
          <w:numId w:val="3"/>
        </w:numPr>
        <w:tabs>
          <w:tab w:val="left" w:pos="540"/>
          <w:tab w:val="clear" w:pos="720"/>
        </w:tabs>
        <w:kinsoku/>
        <w:wordWrap/>
        <w:topLinePunct w:val="0"/>
        <w:bidi w:val="0"/>
        <w:spacing w:line="560" w:lineRule="exact"/>
        <w:ind w:right="0" w:rightChars="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 xml:space="preserve">ASTM E 814 或 UL 1479 ‘Fire Tests of Through-Penetration Firestops’            </w:t>
      </w:r>
    </w:p>
    <w:p>
      <w:pPr>
        <w:pageBreakBefore w:val="0"/>
        <w:widowControl w:val="0"/>
        <w:numPr>
          <w:ilvl w:val="0"/>
          <w:numId w:val="3"/>
        </w:numPr>
        <w:kinsoku/>
        <w:wordWrap/>
        <w:topLinePunct w:val="0"/>
        <w:bidi w:val="0"/>
        <w:spacing w:line="560" w:lineRule="exact"/>
        <w:ind w:right="0" w:rightChars="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 xml:space="preserve">UL 2079 ‘Tests for Fire Resistance of Building Joint Systems’                         </w:t>
      </w:r>
    </w:p>
    <w:bookmarkEnd w:id="8"/>
    <w:bookmarkEnd w:id="9"/>
    <w:bookmarkEnd w:id="10"/>
    <w:p>
      <w:pPr>
        <w:pStyle w:val="3"/>
        <w:pageBreakBefore w:val="0"/>
        <w:widowControl w:val="0"/>
        <w:kinsoku/>
        <w:wordWrap/>
        <w:topLinePunct w:val="0"/>
        <w:bidi w:val="0"/>
        <w:spacing w:before="0" w:after="0" w:line="560" w:lineRule="exact"/>
        <w:ind w:right="0" w:rightChars="0"/>
        <w:jc w:val="both"/>
        <w:rPr>
          <w:rFonts w:hint="eastAsia" w:ascii="黑体" w:hAnsi="黑体" w:eastAsia="黑体" w:cs="黑体"/>
          <w:b w:val="0"/>
          <w:bCs/>
          <w:sz w:val="32"/>
          <w:szCs w:val="32"/>
        </w:rPr>
      </w:pPr>
      <w:bookmarkStart w:id="11" w:name="_Toc445018222"/>
      <w:bookmarkStart w:id="12" w:name="_Toc141009970"/>
      <w:bookmarkStart w:id="13" w:name="_Toc444938559"/>
      <w:r>
        <w:rPr>
          <w:rFonts w:hint="eastAsia" w:ascii="黑体" w:hAnsi="黑体" w:eastAsia="黑体" w:cs="黑体"/>
          <w:b w:val="0"/>
          <w:bCs/>
          <w:sz w:val="32"/>
          <w:szCs w:val="32"/>
          <w:lang w:eastAsia="zh-CN"/>
        </w:rPr>
        <w:t>七、</w:t>
      </w:r>
      <w:r>
        <w:rPr>
          <w:rFonts w:hint="eastAsia" w:ascii="黑体" w:hAnsi="黑体" w:eastAsia="黑体" w:cs="黑体"/>
          <w:b w:val="0"/>
          <w:bCs/>
          <w:sz w:val="32"/>
          <w:szCs w:val="32"/>
        </w:rPr>
        <w:t>其他要求</w:t>
      </w:r>
      <w:bookmarkEnd w:id="11"/>
      <w:bookmarkEnd w:id="12"/>
      <w:bookmarkEnd w:id="13"/>
    </w:p>
    <w:p>
      <w:pPr>
        <w:pStyle w:val="3"/>
        <w:pageBreakBefore w:val="0"/>
        <w:widowControl w:val="0"/>
        <w:kinsoku/>
        <w:wordWrap/>
        <w:topLinePunct w:val="0"/>
        <w:bidi w:val="0"/>
        <w:spacing w:before="0" w:after="0" w:line="560" w:lineRule="exact"/>
        <w:ind w:right="0" w:rightChars="0" w:firstLine="640" w:firstLineChars="200"/>
        <w:jc w:val="both"/>
        <w:rPr>
          <w:rFonts w:hint="eastAsia" w:ascii="仿宋_GB2312" w:hAnsi="仿宋_GB2312" w:eastAsia="仿宋_GB2312" w:cs="仿宋_GB2312"/>
          <w:b w:val="0"/>
          <w:bCs/>
          <w:kern w:val="2"/>
          <w:sz w:val="32"/>
          <w:szCs w:val="32"/>
        </w:rPr>
      </w:pPr>
      <w:r>
        <w:rPr>
          <w:rFonts w:hint="eastAsia" w:ascii="仿宋_GB2312" w:hAnsi="仿宋_GB2312" w:eastAsia="仿宋_GB2312" w:cs="仿宋_GB2312"/>
          <w:b w:val="0"/>
          <w:bCs/>
          <w:kern w:val="2"/>
          <w:sz w:val="32"/>
          <w:szCs w:val="32"/>
          <w:lang w:val="en-US" w:eastAsia="zh-CN"/>
        </w:rPr>
        <w:t>1.乙</w:t>
      </w:r>
      <w:r>
        <w:rPr>
          <w:rFonts w:hint="eastAsia" w:ascii="仿宋_GB2312" w:hAnsi="仿宋_GB2312" w:eastAsia="仿宋_GB2312" w:cs="仿宋_GB2312"/>
          <w:b w:val="0"/>
          <w:bCs/>
          <w:kern w:val="2"/>
          <w:sz w:val="32"/>
          <w:szCs w:val="32"/>
        </w:rPr>
        <w:t>方应按设计图提供变电所及防火封堵工程的布置图，安装图、和材料表，再列出订供货清单，经</w:t>
      </w:r>
      <w:r>
        <w:rPr>
          <w:rFonts w:hint="eastAsia" w:ascii="仿宋_GB2312" w:hAnsi="仿宋_GB2312" w:eastAsia="仿宋_GB2312" w:cs="仿宋_GB2312"/>
          <w:b w:val="0"/>
          <w:bCs/>
          <w:kern w:val="2"/>
          <w:sz w:val="32"/>
          <w:szCs w:val="32"/>
          <w:lang w:eastAsia="zh-CN"/>
        </w:rPr>
        <w:t>甲</w:t>
      </w:r>
      <w:r>
        <w:rPr>
          <w:rFonts w:hint="eastAsia" w:ascii="仿宋_GB2312" w:hAnsi="仿宋_GB2312" w:eastAsia="仿宋_GB2312" w:cs="仿宋_GB2312"/>
          <w:b w:val="0"/>
          <w:bCs/>
          <w:kern w:val="2"/>
          <w:sz w:val="32"/>
          <w:szCs w:val="32"/>
        </w:rPr>
        <w:t>方认可后，订货完成各种规格标准件，特殊件的零部件设计，提供制成品。</w:t>
      </w:r>
    </w:p>
    <w:p>
      <w:pPr>
        <w:pStyle w:val="4"/>
        <w:pageBreakBefore w:val="0"/>
        <w:widowControl w:val="0"/>
        <w:kinsoku/>
        <w:wordWrap/>
        <w:topLinePunct w:val="0"/>
        <w:bidi w:val="0"/>
        <w:spacing w:before="0" w:after="0"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2.施工</w:t>
      </w:r>
      <w:r>
        <w:rPr>
          <w:rFonts w:hint="eastAsia" w:ascii="仿宋_GB2312" w:hAnsi="仿宋_GB2312" w:eastAsia="仿宋_GB2312" w:cs="仿宋_GB2312"/>
          <w:b w:val="0"/>
          <w:bCs/>
          <w:sz w:val="32"/>
          <w:szCs w:val="32"/>
        </w:rPr>
        <w:t>过程中现场临时变更，都应包含在此次投标报价中。</w:t>
      </w:r>
    </w:p>
    <w:p>
      <w:pPr>
        <w:pStyle w:val="4"/>
        <w:pageBreakBefore w:val="0"/>
        <w:widowControl w:val="0"/>
        <w:kinsoku/>
        <w:wordWrap/>
        <w:topLinePunct w:val="0"/>
        <w:bidi w:val="0"/>
        <w:spacing w:before="0" w:after="0"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3.乙</w:t>
      </w:r>
      <w:r>
        <w:rPr>
          <w:rFonts w:hint="eastAsia" w:ascii="仿宋_GB2312" w:hAnsi="仿宋_GB2312" w:eastAsia="仿宋_GB2312" w:cs="仿宋_GB2312"/>
          <w:b w:val="0"/>
          <w:bCs/>
          <w:sz w:val="32"/>
          <w:szCs w:val="32"/>
        </w:rPr>
        <w:t>方应说明提供的材料的使用寿命不会受到本规范书提供的环境条件的影响，如果受到影响，</w:t>
      </w: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方应对这些条件进行鉴定，并以文字形式说明其影响。</w:t>
      </w:r>
    </w:p>
    <w:p>
      <w:pPr>
        <w:pStyle w:val="4"/>
        <w:pageBreakBefore w:val="0"/>
        <w:widowControl w:val="0"/>
        <w:kinsoku/>
        <w:wordWrap/>
        <w:topLinePunct w:val="0"/>
        <w:bidi w:val="0"/>
        <w:spacing w:before="0" w:after="0"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4.封堵</w:t>
      </w:r>
      <w:r>
        <w:rPr>
          <w:rFonts w:hint="eastAsia" w:ascii="仿宋_GB2312" w:hAnsi="仿宋_GB2312" w:eastAsia="仿宋_GB2312" w:cs="仿宋_GB2312"/>
          <w:b w:val="0"/>
          <w:bCs/>
          <w:sz w:val="32"/>
          <w:szCs w:val="32"/>
        </w:rPr>
        <w:t>工程材料应采用符合产品要求的材料生产</w:t>
      </w:r>
      <w:r>
        <w:rPr>
          <w:rFonts w:hint="eastAsia" w:ascii="仿宋_GB2312" w:hAnsi="仿宋_GB2312" w:eastAsia="仿宋_GB2312" w:cs="仿宋_GB2312"/>
          <w:b w:val="0"/>
          <w:bCs/>
          <w:sz w:val="32"/>
          <w:szCs w:val="32"/>
          <w:lang w:eastAsia="zh-CN"/>
        </w:rPr>
        <w:t>商</w:t>
      </w:r>
      <w:r>
        <w:rPr>
          <w:rFonts w:hint="eastAsia" w:ascii="仿宋_GB2312" w:hAnsi="仿宋_GB2312" w:eastAsia="仿宋_GB2312" w:cs="仿宋_GB2312"/>
          <w:b w:val="0"/>
          <w:bCs/>
          <w:sz w:val="32"/>
          <w:szCs w:val="32"/>
        </w:rPr>
        <w:t>。不能使用不合格的材料或不合格的代用材料生产</w:t>
      </w:r>
      <w:r>
        <w:rPr>
          <w:rFonts w:hint="eastAsia" w:ascii="仿宋_GB2312" w:hAnsi="仿宋_GB2312" w:eastAsia="仿宋_GB2312" w:cs="仿宋_GB2312"/>
          <w:b w:val="0"/>
          <w:bCs/>
          <w:sz w:val="32"/>
          <w:szCs w:val="32"/>
          <w:lang w:eastAsia="zh-CN"/>
        </w:rPr>
        <w:t>商</w:t>
      </w:r>
      <w:r>
        <w:rPr>
          <w:rFonts w:hint="eastAsia" w:ascii="仿宋_GB2312" w:hAnsi="仿宋_GB2312" w:eastAsia="仿宋_GB2312" w:cs="仿宋_GB2312"/>
          <w:b w:val="0"/>
          <w:bCs/>
          <w:sz w:val="32"/>
          <w:szCs w:val="32"/>
        </w:rPr>
        <w:t>。</w:t>
      </w:r>
    </w:p>
    <w:p>
      <w:pPr>
        <w:pStyle w:val="4"/>
        <w:pageBreakBefore w:val="0"/>
        <w:widowControl w:val="0"/>
        <w:kinsoku/>
        <w:wordWrap/>
        <w:topLinePunct w:val="0"/>
        <w:bidi w:val="0"/>
        <w:spacing w:before="0" w:after="0"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5.</w:t>
      </w:r>
      <w:r>
        <w:rPr>
          <w:rFonts w:hint="eastAsia" w:ascii="仿宋_GB2312" w:hAnsi="仿宋_GB2312" w:eastAsia="仿宋_GB2312" w:cs="仿宋_GB2312"/>
          <w:b w:val="0"/>
          <w:bCs/>
          <w:sz w:val="32"/>
          <w:szCs w:val="32"/>
        </w:rPr>
        <w:t>此次</w:t>
      </w:r>
      <w:r>
        <w:rPr>
          <w:rFonts w:hint="eastAsia" w:ascii="仿宋_GB2312" w:hAnsi="仿宋_GB2312" w:eastAsia="仿宋_GB2312" w:cs="仿宋_GB2312"/>
          <w:b w:val="0"/>
          <w:bCs/>
          <w:sz w:val="32"/>
          <w:szCs w:val="32"/>
          <w:lang w:eastAsia="zh-CN"/>
        </w:rPr>
        <w:t>封堵项目</w:t>
      </w:r>
      <w:r>
        <w:rPr>
          <w:rFonts w:hint="eastAsia" w:ascii="仿宋_GB2312" w:hAnsi="仿宋_GB2312" w:eastAsia="仿宋_GB2312" w:cs="仿宋_GB2312"/>
          <w:b w:val="0"/>
          <w:bCs/>
          <w:sz w:val="32"/>
          <w:szCs w:val="32"/>
        </w:rPr>
        <w:t>投标报价中还包括其他相关报价，都在此次投标报价中，</w:t>
      </w: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方不得再收取费用。</w:t>
      </w:r>
    </w:p>
    <w:p>
      <w:pPr>
        <w:pStyle w:val="2"/>
        <w:pageBreakBefore w:val="0"/>
        <w:widowControl w:val="0"/>
        <w:kinsoku/>
        <w:wordWrap/>
        <w:topLinePunct w:val="0"/>
        <w:bidi w:val="0"/>
        <w:spacing w:before="0" w:after="0" w:line="560" w:lineRule="exact"/>
        <w:ind w:right="0" w:rightChars="0"/>
        <w:jc w:val="both"/>
        <w:rPr>
          <w:rFonts w:hint="eastAsia" w:ascii="黑体" w:hAnsi="黑体" w:eastAsia="黑体" w:cs="黑体"/>
          <w:b w:val="0"/>
          <w:bCs/>
          <w:kern w:val="2"/>
          <w:sz w:val="32"/>
          <w:szCs w:val="32"/>
        </w:rPr>
      </w:pPr>
      <w:bookmarkStart w:id="14" w:name="_Toc445794372"/>
      <w:bookmarkStart w:id="15" w:name="_Toc445518690"/>
      <w:bookmarkStart w:id="16" w:name="_Toc445273767"/>
      <w:bookmarkStart w:id="17" w:name="_Toc141009971"/>
      <w:bookmarkStart w:id="18" w:name="_Toc445799221"/>
      <w:r>
        <w:rPr>
          <w:rFonts w:hint="eastAsia" w:ascii="黑体" w:hAnsi="黑体" w:eastAsia="黑体" w:cs="黑体"/>
          <w:b w:val="0"/>
          <w:bCs/>
          <w:kern w:val="2"/>
          <w:sz w:val="32"/>
          <w:szCs w:val="32"/>
          <w:lang w:eastAsia="zh-CN"/>
        </w:rPr>
        <w:t>八、</w:t>
      </w:r>
      <w:r>
        <w:rPr>
          <w:rFonts w:hint="eastAsia" w:ascii="黑体" w:hAnsi="黑体" w:eastAsia="黑体" w:cs="黑体"/>
          <w:b w:val="0"/>
          <w:bCs/>
          <w:kern w:val="2"/>
          <w:sz w:val="32"/>
          <w:szCs w:val="32"/>
        </w:rPr>
        <w:t>质量保证和试验</w:t>
      </w:r>
      <w:bookmarkEnd w:id="14"/>
      <w:bookmarkEnd w:id="15"/>
      <w:bookmarkEnd w:id="16"/>
      <w:bookmarkEnd w:id="17"/>
      <w:bookmarkEnd w:id="18"/>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质量保证和试验要求应符合</w:t>
      </w:r>
      <w:r>
        <w:rPr>
          <w:rFonts w:hint="eastAsia" w:ascii="仿宋_GB2312" w:hAnsi="仿宋_GB2312" w:eastAsia="仿宋_GB2312" w:cs="仿宋_GB2312"/>
          <w:b w:val="0"/>
          <w:bCs/>
          <w:sz w:val="32"/>
          <w:szCs w:val="32"/>
          <w:lang w:eastAsia="zh-CN"/>
        </w:rPr>
        <w:t>甲</w:t>
      </w:r>
      <w:r>
        <w:rPr>
          <w:rFonts w:hint="eastAsia" w:ascii="仿宋_GB2312" w:hAnsi="仿宋_GB2312" w:eastAsia="仿宋_GB2312" w:cs="仿宋_GB2312"/>
          <w:b w:val="0"/>
          <w:bCs/>
          <w:sz w:val="32"/>
          <w:szCs w:val="32"/>
        </w:rPr>
        <w:t>方有关防火封堵的要求。</w:t>
      </w:r>
    </w:p>
    <w:p>
      <w:pPr>
        <w:pStyle w:val="6"/>
        <w:pageBreakBefore w:val="0"/>
        <w:widowControl w:val="0"/>
        <w:kinsoku/>
        <w:wordWrap/>
        <w:topLinePunct w:val="0"/>
        <w:bidi w:val="0"/>
        <w:spacing w:line="560" w:lineRule="exact"/>
        <w:ind w:left="0"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w:t>
      </w:r>
      <w:r>
        <w:rPr>
          <w:rFonts w:hint="eastAsia" w:ascii="仿宋_GB2312" w:hAnsi="仿宋_GB2312" w:eastAsia="仿宋_GB2312" w:cs="仿宋_GB2312"/>
          <w:b w:val="0"/>
          <w:bCs/>
          <w:sz w:val="32"/>
          <w:szCs w:val="32"/>
        </w:rPr>
        <w:t>材料在生产过程中的质量控制应按ISO9000质量体系程序文件进行。</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w:t>
      </w:r>
      <w:r>
        <w:rPr>
          <w:rFonts w:hint="eastAsia" w:ascii="仿宋_GB2312" w:hAnsi="仿宋_GB2312" w:eastAsia="仿宋_GB2312" w:cs="仿宋_GB2312"/>
          <w:b w:val="0"/>
          <w:bCs/>
          <w:sz w:val="32"/>
          <w:szCs w:val="32"/>
        </w:rPr>
        <w:t>材料供应商需提供质量认证追踪管理体系FM(Factory Mutual)的认证报告。</w:t>
      </w:r>
    </w:p>
    <w:p>
      <w:pPr>
        <w:pStyle w:val="6"/>
        <w:pageBreakBefore w:val="0"/>
        <w:widowControl w:val="0"/>
        <w:kinsoku/>
        <w:wordWrap/>
        <w:topLinePunct w:val="0"/>
        <w:bidi w:val="0"/>
        <w:spacing w:line="560" w:lineRule="exact"/>
        <w:ind w:left="0"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3.</w:t>
      </w:r>
      <w:r>
        <w:rPr>
          <w:rFonts w:hint="eastAsia" w:ascii="仿宋_GB2312" w:hAnsi="仿宋_GB2312" w:eastAsia="仿宋_GB2312" w:cs="仿宋_GB2312"/>
          <w:b w:val="0"/>
          <w:bCs/>
          <w:sz w:val="32"/>
          <w:szCs w:val="32"/>
          <w:lang w:eastAsia="zh-CN"/>
        </w:rPr>
        <w:t>乙方</w:t>
      </w:r>
      <w:r>
        <w:rPr>
          <w:rFonts w:hint="eastAsia" w:ascii="仿宋_GB2312" w:hAnsi="仿宋_GB2312" w:eastAsia="仿宋_GB2312" w:cs="仿宋_GB2312"/>
          <w:b w:val="0"/>
          <w:bCs/>
          <w:sz w:val="32"/>
          <w:szCs w:val="32"/>
        </w:rPr>
        <w:t>应提供国家授权消防检验机构出具产品的型式检验报告，并提供出厂合格证。</w:t>
      </w:r>
    </w:p>
    <w:p>
      <w:pPr>
        <w:pStyle w:val="6"/>
        <w:pageBreakBefore w:val="0"/>
        <w:widowControl w:val="0"/>
        <w:kinsoku/>
        <w:wordWrap/>
        <w:topLinePunct w:val="0"/>
        <w:bidi w:val="0"/>
        <w:spacing w:line="560" w:lineRule="exact"/>
        <w:ind w:left="741" w:leftChars="277" w:right="0" w:rightChars="0" w:firstLine="160" w:firstLineChars="5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4.</w:t>
      </w:r>
      <w:r>
        <w:rPr>
          <w:rFonts w:hint="eastAsia" w:ascii="仿宋_GB2312" w:hAnsi="仿宋_GB2312" w:eastAsia="仿宋_GB2312" w:cs="仿宋_GB2312"/>
          <w:b w:val="0"/>
          <w:bCs/>
          <w:sz w:val="32"/>
          <w:szCs w:val="32"/>
          <w:lang w:eastAsia="zh-CN"/>
        </w:rPr>
        <w:t>乙方</w:t>
      </w:r>
      <w:r>
        <w:rPr>
          <w:rFonts w:hint="eastAsia" w:ascii="仿宋_GB2312" w:hAnsi="仿宋_GB2312" w:eastAsia="仿宋_GB2312" w:cs="仿宋_GB2312"/>
          <w:b w:val="0"/>
          <w:bCs/>
          <w:sz w:val="32"/>
          <w:szCs w:val="32"/>
        </w:rPr>
        <w:t>应提供所有列举的常用工况下使用的防火封堵材料</w:t>
      </w:r>
    </w:p>
    <w:p>
      <w:pPr>
        <w:pStyle w:val="6"/>
        <w:pageBreakBefore w:val="0"/>
        <w:widowControl w:val="0"/>
        <w:kinsoku/>
        <w:wordWrap/>
        <w:topLinePunct w:val="0"/>
        <w:bidi w:val="0"/>
        <w:spacing w:line="560" w:lineRule="exact"/>
        <w:ind w:left="0" w:leftChars="0" w:right="0" w:rightChars="0" w:firstLine="0" w:firstLineChars="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的BS或UL认证。</w:t>
      </w:r>
    </w:p>
    <w:p>
      <w:pPr>
        <w:pStyle w:val="4"/>
        <w:pageBreakBefore w:val="0"/>
        <w:widowControl w:val="0"/>
        <w:kinsoku/>
        <w:wordWrap/>
        <w:topLinePunct w:val="0"/>
        <w:bidi w:val="0"/>
        <w:spacing w:before="0" w:after="0"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5.</w:t>
      </w:r>
      <w:r>
        <w:rPr>
          <w:rFonts w:hint="eastAsia" w:ascii="仿宋_GB2312" w:hAnsi="仿宋_GB2312" w:eastAsia="仿宋_GB2312" w:cs="仿宋_GB2312"/>
          <w:b w:val="0"/>
          <w:bCs/>
          <w:sz w:val="32"/>
          <w:szCs w:val="32"/>
        </w:rPr>
        <w:t>防火封堵材料等产品如与本技术要求不符，则</w:t>
      </w: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方必须通知</w:t>
      </w:r>
      <w:r>
        <w:rPr>
          <w:rFonts w:hint="eastAsia" w:ascii="仿宋_GB2312" w:hAnsi="仿宋_GB2312" w:eastAsia="仿宋_GB2312" w:cs="仿宋_GB2312"/>
          <w:b w:val="0"/>
          <w:bCs/>
          <w:sz w:val="32"/>
          <w:szCs w:val="32"/>
          <w:lang w:eastAsia="zh-CN"/>
        </w:rPr>
        <w:t>甲</w:t>
      </w:r>
      <w:r>
        <w:rPr>
          <w:rFonts w:hint="eastAsia" w:ascii="仿宋_GB2312" w:hAnsi="仿宋_GB2312" w:eastAsia="仿宋_GB2312" w:cs="仿宋_GB2312"/>
          <w:b w:val="0"/>
          <w:bCs/>
          <w:sz w:val="32"/>
          <w:szCs w:val="32"/>
        </w:rPr>
        <w:t>方，以便协调处理。</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bCs w:val="0"/>
          <w:sz w:val="32"/>
          <w:szCs w:val="32"/>
          <w:lang w:val="en-US" w:eastAsia="zh-CN"/>
        </w:rPr>
        <w:t>6.</w:t>
      </w:r>
      <w:r>
        <w:rPr>
          <w:rFonts w:hint="eastAsia" w:ascii="仿宋_GB2312" w:hAnsi="仿宋_GB2312" w:eastAsia="仿宋_GB2312" w:cs="仿宋_GB2312"/>
          <w:b/>
          <w:bCs w:val="0"/>
          <w:sz w:val="32"/>
          <w:szCs w:val="32"/>
        </w:rPr>
        <w:t>质量保证期为整个项目验收合格后算起二年（24个月）</w:t>
      </w:r>
    </w:p>
    <w:p>
      <w:pPr>
        <w:pageBreakBefore w:val="0"/>
        <w:widowControl w:val="0"/>
        <w:kinsoku/>
        <w:wordWrap/>
        <w:topLinePunct w:val="0"/>
        <w:bidi w:val="0"/>
        <w:spacing w:line="560" w:lineRule="exact"/>
        <w:ind w:right="0" w:rightChars="0"/>
        <w:jc w:val="both"/>
        <w:rPr>
          <w:rFonts w:hint="eastAsia" w:ascii="黑体" w:hAnsi="黑体" w:eastAsia="黑体" w:cs="黑体"/>
          <w:b w:val="0"/>
          <w:bCs/>
          <w:sz w:val="32"/>
          <w:szCs w:val="32"/>
        </w:rPr>
      </w:pPr>
      <w:r>
        <w:rPr>
          <w:rFonts w:hint="eastAsia" w:ascii="黑体" w:hAnsi="黑体" w:eastAsia="黑体" w:cs="黑体"/>
          <w:b w:val="0"/>
          <w:bCs/>
          <w:sz w:val="32"/>
          <w:szCs w:val="32"/>
          <w:lang w:eastAsia="zh-CN"/>
        </w:rPr>
        <w:t>九、</w:t>
      </w:r>
      <w:r>
        <w:rPr>
          <w:rFonts w:hint="eastAsia" w:ascii="黑体" w:hAnsi="黑体" w:eastAsia="黑体" w:cs="黑体"/>
          <w:b w:val="0"/>
          <w:bCs/>
          <w:sz w:val="32"/>
          <w:szCs w:val="32"/>
        </w:rPr>
        <w:t>包装及运输</w:t>
      </w:r>
    </w:p>
    <w:p>
      <w:pPr>
        <w:pStyle w:val="6"/>
        <w:pageBreakBefore w:val="0"/>
        <w:widowControl w:val="0"/>
        <w:kinsoku/>
        <w:wordWrap/>
        <w:topLinePunct w:val="0"/>
        <w:bidi w:val="0"/>
        <w:spacing w:line="560" w:lineRule="exact"/>
        <w:ind w:left="0"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w:t>
      </w:r>
      <w:r>
        <w:rPr>
          <w:rFonts w:hint="eastAsia" w:ascii="仿宋_GB2312" w:hAnsi="仿宋_GB2312" w:eastAsia="仿宋_GB2312" w:cs="仿宋_GB2312"/>
          <w:b w:val="0"/>
          <w:bCs/>
          <w:sz w:val="32"/>
          <w:szCs w:val="32"/>
        </w:rPr>
        <w:t>产品标识</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所有材料的包装上应有清楚的标识，包括：制造商名称和产品名称、批号、贮存条件、施工说明、生产日期及有效期。</w:t>
      </w:r>
    </w:p>
    <w:p>
      <w:pPr>
        <w:pStyle w:val="6"/>
        <w:pageBreakBefore w:val="0"/>
        <w:widowControl w:val="0"/>
        <w:kinsoku/>
        <w:wordWrap/>
        <w:topLinePunct w:val="0"/>
        <w:bidi w:val="0"/>
        <w:spacing w:line="560" w:lineRule="exact"/>
        <w:ind w:left="0"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w:t>
      </w:r>
      <w:r>
        <w:rPr>
          <w:rFonts w:hint="eastAsia" w:ascii="仿宋_GB2312" w:hAnsi="仿宋_GB2312" w:eastAsia="仿宋_GB2312" w:cs="仿宋_GB2312"/>
          <w:b w:val="0"/>
          <w:bCs/>
          <w:sz w:val="32"/>
          <w:szCs w:val="32"/>
        </w:rPr>
        <w:t>包装和运输</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包装和运输按承包商的规定执行，但不能造成材料性能和品质的降低。</w:t>
      </w:r>
    </w:p>
    <w:p>
      <w:pPr>
        <w:pStyle w:val="2"/>
        <w:pageBreakBefore w:val="0"/>
        <w:widowControl w:val="0"/>
        <w:kinsoku/>
        <w:wordWrap/>
        <w:topLinePunct w:val="0"/>
        <w:bidi w:val="0"/>
        <w:spacing w:before="0" w:after="0" w:line="560" w:lineRule="exact"/>
        <w:ind w:right="0" w:rightChars="0"/>
        <w:jc w:val="both"/>
        <w:rPr>
          <w:rFonts w:hint="eastAsia" w:ascii="黑体" w:hAnsi="黑体" w:eastAsia="黑体" w:cs="黑体"/>
          <w:b w:val="0"/>
          <w:bCs/>
          <w:sz w:val="32"/>
          <w:szCs w:val="32"/>
        </w:rPr>
      </w:pPr>
      <w:r>
        <w:rPr>
          <w:rFonts w:hint="eastAsia" w:ascii="黑体" w:hAnsi="黑体" w:eastAsia="黑体" w:cs="黑体"/>
          <w:b w:val="0"/>
          <w:bCs/>
          <w:sz w:val="32"/>
          <w:szCs w:val="32"/>
          <w:lang w:eastAsia="zh-CN"/>
        </w:rPr>
        <w:t>十、</w:t>
      </w:r>
      <w:r>
        <w:rPr>
          <w:rFonts w:hint="eastAsia" w:ascii="黑体" w:hAnsi="黑体" w:eastAsia="黑体" w:cs="黑体"/>
          <w:b w:val="0"/>
          <w:bCs/>
          <w:sz w:val="32"/>
          <w:szCs w:val="32"/>
        </w:rPr>
        <w:t>技术资料</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技术资料：买</w:t>
      </w:r>
      <w:r>
        <w:rPr>
          <w:rFonts w:hint="eastAsia" w:ascii="仿宋_GB2312" w:hAnsi="仿宋_GB2312" w:eastAsia="仿宋_GB2312" w:cs="仿宋_GB2312"/>
          <w:b w:val="0"/>
          <w:bCs/>
          <w:sz w:val="32"/>
          <w:szCs w:val="32"/>
          <w:lang w:eastAsia="zh-CN"/>
        </w:rPr>
        <w:t>方</w:t>
      </w:r>
      <w:r>
        <w:rPr>
          <w:rFonts w:hint="eastAsia" w:ascii="仿宋_GB2312" w:hAnsi="仿宋_GB2312" w:eastAsia="仿宋_GB2312" w:cs="仿宋_GB2312"/>
          <w:b w:val="0"/>
          <w:bCs/>
          <w:sz w:val="32"/>
          <w:szCs w:val="32"/>
        </w:rPr>
        <w:t>提供大概工程量清单见附件</w:t>
      </w:r>
      <w:r>
        <w:rPr>
          <w:rFonts w:hint="eastAsia" w:ascii="仿宋_GB2312" w:hAnsi="仿宋_GB2312" w:eastAsia="仿宋_GB2312" w:cs="仿宋_GB2312"/>
          <w:b w:val="0"/>
          <w:bCs/>
          <w:sz w:val="32"/>
          <w:szCs w:val="32"/>
          <w:lang w:val="en-US" w:eastAsia="zh-CN"/>
        </w:rPr>
        <w:t>1</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lang w:val="en-US" w:eastAsia="zh-CN"/>
        </w:rPr>
        <w:t>封堵工程量统计</w:t>
      </w:r>
      <w:r>
        <w:rPr>
          <w:rFonts w:hint="eastAsia" w:ascii="仿宋_GB2312" w:hAnsi="仿宋_GB2312" w:eastAsia="仿宋_GB2312" w:cs="仿宋_GB2312"/>
          <w:b w:val="0"/>
          <w:bCs/>
          <w:sz w:val="32"/>
          <w:szCs w:val="32"/>
        </w:rPr>
        <w:t>，具体工程量以双方共同实际测量为准。</w:t>
      </w:r>
      <w:bookmarkStart w:id="19" w:name="_Toc88380338"/>
      <w:bookmarkStart w:id="20" w:name="_Toc29090158"/>
      <w:bookmarkStart w:id="21" w:name="_Toc518874710"/>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w:t>
      </w:r>
      <w:r>
        <w:rPr>
          <w:rFonts w:hint="eastAsia" w:ascii="仿宋_GB2312" w:hAnsi="仿宋_GB2312" w:eastAsia="仿宋_GB2312" w:cs="仿宋_GB2312"/>
          <w:b w:val="0"/>
          <w:bCs/>
          <w:sz w:val="32"/>
          <w:szCs w:val="32"/>
        </w:rPr>
        <w:t>一般要求</w:t>
      </w:r>
      <w:bookmarkEnd w:id="19"/>
      <w:bookmarkEnd w:id="20"/>
      <w:bookmarkEnd w:id="21"/>
    </w:p>
    <w:p>
      <w:pPr>
        <w:pageBreakBefore w:val="0"/>
        <w:widowControl w:val="0"/>
        <w:numPr>
          <w:ilvl w:val="0"/>
          <w:numId w:val="0"/>
        </w:numPr>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1.1乙</w:t>
      </w:r>
      <w:r>
        <w:rPr>
          <w:rFonts w:hint="eastAsia" w:ascii="仿宋_GB2312" w:hAnsi="仿宋_GB2312" w:eastAsia="仿宋_GB2312" w:cs="仿宋_GB2312"/>
          <w:b w:val="0"/>
          <w:bCs/>
          <w:sz w:val="32"/>
          <w:szCs w:val="32"/>
        </w:rPr>
        <w:t>方提供的资料应使用国家法定单位制即国际单位制，语言为中文。</w:t>
      </w:r>
    </w:p>
    <w:p>
      <w:pPr>
        <w:pageBreakBefore w:val="0"/>
        <w:widowControl w:val="0"/>
        <w:numPr>
          <w:ilvl w:val="0"/>
          <w:numId w:val="0"/>
        </w:numPr>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1.2</w:t>
      </w:r>
      <w:r>
        <w:rPr>
          <w:rFonts w:hint="eastAsia" w:ascii="仿宋_GB2312" w:hAnsi="仿宋_GB2312" w:eastAsia="仿宋_GB2312" w:cs="仿宋_GB2312"/>
          <w:b w:val="0"/>
          <w:bCs/>
          <w:sz w:val="32"/>
          <w:szCs w:val="32"/>
        </w:rPr>
        <w:t>资料的组织结构清晰，逻辑性强。资料内容正确、准确、一致、清晰、完整，满足工程要求。</w:t>
      </w:r>
    </w:p>
    <w:p>
      <w:pPr>
        <w:pageBreakBefore w:val="0"/>
        <w:widowControl w:val="0"/>
        <w:numPr>
          <w:ilvl w:val="0"/>
          <w:numId w:val="0"/>
        </w:numPr>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1.3乙</w:t>
      </w:r>
      <w:r>
        <w:rPr>
          <w:rFonts w:hint="eastAsia" w:ascii="仿宋_GB2312" w:hAnsi="仿宋_GB2312" w:eastAsia="仿宋_GB2312" w:cs="仿宋_GB2312"/>
          <w:b w:val="0"/>
          <w:bCs/>
          <w:sz w:val="32"/>
          <w:szCs w:val="32"/>
        </w:rPr>
        <w:t>方资料的提交及时充分，满足工程进度要求。</w:t>
      </w:r>
    </w:p>
    <w:p>
      <w:pPr>
        <w:pageBreakBefore w:val="0"/>
        <w:widowControl w:val="0"/>
        <w:numPr>
          <w:ilvl w:val="0"/>
          <w:numId w:val="0"/>
        </w:numPr>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1.4乙</w:t>
      </w:r>
      <w:r>
        <w:rPr>
          <w:rFonts w:hint="eastAsia" w:ascii="仿宋_GB2312" w:hAnsi="仿宋_GB2312" w:eastAsia="仿宋_GB2312" w:cs="仿宋_GB2312"/>
          <w:b w:val="0"/>
          <w:bCs/>
          <w:sz w:val="32"/>
          <w:szCs w:val="32"/>
        </w:rPr>
        <w:t>方提供的技术资料一般可分为配合工程设计阶段，设备监造检验，施工调试试运、性能验收试验和运行维护等四个方面。</w:t>
      </w: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方须满足以上四个方面的具体要求。</w:t>
      </w:r>
    </w:p>
    <w:p>
      <w:pPr>
        <w:pageBreakBefore w:val="0"/>
        <w:widowControl w:val="0"/>
        <w:numPr>
          <w:ilvl w:val="0"/>
          <w:numId w:val="0"/>
        </w:numPr>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1.5乙</w:t>
      </w:r>
      <w:r>
        <w:rPr>
          <w:rFonts w:hint="eastAsia" w:ascii="仿宋_GB2312" w:hAnsi="仿宋_GB2312" w:eastAsia="仿宋_GB2312" w:cs="仿宋_GB2312"/>
          <w:b w:val="0"/>
          <w:bCs/>
          <w:sz w:val="32"/>
          <w:szCs w:val="32"/>
        </w:rPr>
        <w:t>方还向</w:t>
      </w:r>
      <w:r>
        <w:rPr>
          <w:rFonts w:hint="eastAsia" w:ascii="仿宋_GB2312" w:hAnsi="仿宋_GB2312" w:eastAsia="仿宋_GB2312" w:cs="仿宋_GB2312"/>
          <w:b w:val="0"/>
          <w:bCs/>
          <w:sz w:val="32"/>
          <w:szCs w:val="32"/>
          <w:lang w:eastAsia="zh-CN"/>
        </w:rPr>
        <w:t>甲</w:t>
      </w:r>
      <w:r>
        <w:rPr>
          <w:rFonts w:hint="eastAsia" w:ascii="仿宋_GB2312" w:hAnsi="仿宋_GB2312" w:eastAsia="仿宋_GB2312" w:cs="仿宋_GB2312"/>
          <w:b w:val="0"/>
          <w:bCs/>
          <w:sz w:val="32"/>
          <w:szCs w:val="32"/>
        </w:rPr>
        <w:t>方提供完整、详尽的关于储存、验收、安装、调试、运行及维修方面的技术资料，如果</w:t>
      </w: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方所提供资料不能满足要求时，</w:t>
      </w:r>
      <w:r>
        <w:rPr>
          <w:rFonts w:hint="eastAsia" w:ascii="仿宋_GB2312" w:hAnsi="仿宋_GB2312" w:eastAsia="仿宋_GB2312" w:cs="仿宋_GB2312"/>
          <w:b w:val="0"/>
          <w:bCs/>
          <w:sz w:val="32"/>
          <w:szCs w:val="32"/>
          <w:lang w:eastAsia="zh-CN"/>
        </w:rPr>
        <w:t>甲</w:t>
      </w:r>
      <w:r>
        <w:rPr>
          <w:rFonts w:hint="eastAsia" w:ascii="仿宋_GB2312" w:hAnsi="仿宋_GB2312" w:eastAsia="仿宋_GB2312" w:cs="仿宋_GB2312"/>
          <w:b w:val="0"/>
          <w:bCs/>
          <w:sz w:val="32"/>
          <w:szCs w:val="32"/>
        </w:rPr>
        <w:t>方有权要求</w:t>
      </w: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方无偿补充。</w:t>
      </w:r>
    </w:p>
    <w:p>
      <w:pPr>
        <w:pageBreakBefore w:val="0"/>
        <w:widowControl w:val="0"/>
        <w:numPr>
          <w:ilvl w:val="0"/>
          <w:numId w:val="0"/>
        </w:numPr>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1.6乙</w:t>
      </w:r>
      <w:r>
        <w:rPr>
          <w:rFonts w:hint="eastAsia" w:ascii="仿宋_GB2312" w:hAnsi="仿宋_GB2312" w:eastAsia="仿宋_GB2312" w:cs="仿宋_GB2312"/>
          <w:b w:val="0"/>
          <w:bCs/>
          <w:sz w:val="32"/>
          <w:szCs w:val="32"/>
        </w:rPr>
        <w:t>方提供的技术资料中应包括设备和部件的检验、实验、安装、运行和维护等方面的技术数据，说明书、有关图纸以及有关规程、规范、标准及其它技术资料。</w:t>
      </w:r>
    </w:p>
    <w:p>
      <w:pPr>
        <w:pageBreakBefore w:val="0"/>
        <w:widowControl w:val="0"/>
        <w:numPr>
          <w:ilvl w:val="0"/>
          <w:numId w:val="0"/>
        </w:numPr>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1.7乙</w:t>
      </w:r>
      <w:r>
        <w:rPr>
          <w:rFonts w:hint="eastAsia" w:ascii="仿宋_GB2312" w:hAnsi="仿宋_GB2312" w:eastAsia="仿宋_GB2312" w:cs="仿宋_GB2312"/>
          <w:b w:val="0"/>
          <w:bCs/>
          <w:sz w:val="32"/>
          <w:szCs w:val="32"/>
        </w:rPr>
        <w:t>方提供技术文件的范围也应满足本技术协议其它部分的要求。</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方提供的技术文件应为本</w:t>
      </w:r>
      <w:r>
        <w:rPr>
          <w:rFonts w:hint="eastAsia" w:ascii="仿宋_GB2312" w:hAnsi="仿宋_GB2312" w:eastAsia="仿宋_GB2312" w:cs="仿宋_GB2312"/>
          <w:b w:val="0"/>
          <w:bCs/>
          <w:sz w:val="32"/>
          <w:szCs w:val="32"/>
          <w:lang w:eastAsia="zh-CN"/>
        </w:rPr>
        <w:t>项目</w:t>
      </w:r>
      <w:r>
        <w:rPr>
          <w:rFonts w:hint="eastAsia" w:ascii="仿宋_GB2312" w:hAnsi="仿宋_GB2312" w:eastAsia="仿宋_GB2312" w:cs="仿宋_GB2312"/>
          <w:b w:val="0"/>
          <w:bCs/>
          <w:sz w:val="32"/>
          <w:szCs w:val="32"/>
        </w:rPr>
        <w:t>专用的技术资料</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方提供的技术文件必须加盖单位公章，并有资料提交人等的签字。</w:t>
      </w:r>
    </w:p>
    <w:p>
      <w:pPr>
        <w:pageBreakBefore w:val="0"/>
        <w:widowControl w:val="0"/>
        <w:numPr>
          <w:ilvl w:val="0"/>
          <w:numId w:val="0"/>
        </w:numPr>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1.8乙</w:t>
      </w:r>
      <w:r>
        <w:rPr>
          <w:rFonts w:hint="eastAsia" w:ascii="仿宋_GB2312" w:hAnsi="仿宋_GB2312" w:eastAsia="仿宋_GB2312" w:cs="仿宋_GB2312"/>
          <w:b w:val="0"/>
          <w:bCs/>
          <w:sz w:val="32"/>
          <w:szCs w:val="32"/>
        </w:rPr>
        <w:t>方提供的电子文件文档部分要求为Office 2003或以上版本，图形文件要求为AUTOCAD2007或以上版本，</w:t>
      </w:r>
      <w:r>
        <w:rPr>
          <w:rFonts w:hint="eastAsia" w:ascii="仿宋_GB2312" w:hAnsi="仿宋_GB2312" w:eastAsia="仿宋_GB2312" w:cs="仿宋_GB2312"/>
          <w:b w:val="0"/>
          <w:bCs/>
          <w:sz w:val="32"/>
          <w:szCs w:val="32"/>
          <w:lang w:eastAsia="zh-CN"/>
        </w:rPr>
        <w:t>甲</w:t>
      </w:r>
      <w:r>
        <w:rPr>
          <w:rFonts w:hint="eastAsia" w:ascii="仿宋_GB2312" w:hAnsi="仿宋_GB2312" w:eastAsia="仿宋_GB2312" w:cs="仿宋_GB2312"/>
          <w:b w:val="0"/>
          <w:bCs/>
          <w:sz w:val="32"/>
          <w:szCs w:val="32"/>
        </w:rPr>
        <w:t>方不接受其他格式或经过加密不能修改的电子文件。电子文件以光盘的形式交付，</w:t>
      </w: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方的电子文件如果与硬拷贝文件有差别，则必须以书面形式向</w:t>
      </w:r>
      <w:r>
        <w:rPr>
          <w:rFonts w:hint="eastAsia" w:ascii="仿宋_GB2312" w:hAnsi="仿宋_GB2312" w:eastAsia="仿宋_GB2312" w:cs="仿宋_GB2312"/>
          <w:b w:val="0"/>
          <w:bCs/>
          <w:sz w:val="32"/>
          <w:szCs w:val="32"/>
          <w:lang w:eastAsia="zh-CN"/>
        </w:rPr>
        <w:t>甲</w:t>
      </w:r>
      <w:r>
        <w:rPr>
          <w:rFonts w:hint="eastAsia" w:ascii="仿宋_GB2312" w:hAnsi="仿宋_GB2312" w:eastAsia="仿宋_GB2312" w:cs="仿宋_GB2312"/>
          <w:b w:val="0"/>
          <w:bCs/>
          <w:sz w:val="32"/>
          <w:szCs w:val="32"/>
        </w:rPr>
        <w:t>方说明。</w:t>
      </w:r>
    </w:p>
    <w:p>
      <w:pPr>
        <w:pageBreakBefore w:val="0"/>
        <w:widowControl w:val="0"/>
        <w:numPr>
          <w:ilvl w:val="0"/>
          <w:numId w:val="0"/>
        </w:numPr>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1.9乙</w:t>
      </w:r>
      <w:r>
        <w:rPr>
          <w:rFonts w:hint="eastAsia" w:ascii="仿宋_GB2312" w:hAnsi="仿宋_GB2312" w:eastAsia="仿宋_GB2312" w:cs="仿宋_GB2312"/>
          <w:b w:val="0"/>
          <w:bCs/>
          <w:sz w:val="32"/>
          <w:szCs w:val="32"/>
        </w:rPr>
        <w:t>方提供给</w:t>
      </w:r>
      <w:r>
        <w:rPr>
          <w:rFonts w:hint="eastAsia" w:ascii="仿宋_GB2312" w:hAnsi="仿宋_GB2312" w:eastAsia="仿宋_GB2312" w:cs="仿宋_GB2312"/>
          <w:b w:val="0"/>
          <w:bCs/>
          <w:sz w:val="32"/>
          <w:szCs w:val="32"/>
          <w:lang w:eastAsia="zh-CN"/>
        </w:rPr>
        <w:t>甲</w:t>
      </w:r>
      <w:r>
        <w:rPr>
          <w:rFonts w:hint="eastAsia" w:ascii="仿宋_GB2312" w:hAnsi="仿宋_GB2312" w:eastAsia="仿宋_GB2312" w:cs="仿宋_GB2312"/>
          <w:b w:val="0"/>
          <w:bCs/>
          <w:sz w:val="32"/>
          <w:szCs w:val="32"/>
        </w:rPr>
        <w:t>方的每一批技术文件都应附有清单，并经</w:t>
      </w:r>
      <w:r>
        <w:rPr>
          <w:rFonts w:hint="eastAsia" w:ascii="仿宋_GB2312" w:hAnsi="仿宋_GB2312" w:eastAsia="仿宋_GB2312" w:cs="仿宋_GB2312"/>
          <w:b w:val="0"/>
          <w:bCs/>
          <w:sz w:val="32"/>
          <w:szCs w:val="32"/>
          <w:lang w:eastAsia="zh-CN"/>
        </w:rPr>
        <w:t>甲</w:t>
      </w:r>
      <w:r>
        <w:rPr>
          <w:rFonts w:hint="eastAsia" w:ascii="仿宋_GB2312" w:hAnsi="仿宋_GB2312" w:eastAsia="仿宋_GB2312" w:cs="仿宋_GB2312"/>
          <w:b w:val="0"/>
          <w:bCs/>
          <w:sz w:val="32"/>
          <w:szCs w:val="32"/>
        </w:rPr>
        <w:t>方确认。</w:t>
      </w:r>
    </w:p>
    <w:p>
      <w:pPr>
        <w:pageBreakBefore w:val="0"/>
        <w:widowControl w:val="0"/>
        <w:numPr>
          <w:ilvl w:val="0"/>
          <w:numId w:val="0"/>
        </w:numPr>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1.10</w:t>
      </w:r>
      <w:r>
        <w:rPr>
          <w:rFonts w:hint="eastAsia" w:ascii="仿宋_GB2312" w:hAnsi="仿宋_GB2312" w:eastAsia="仿宋_GB2312" w:cs="仿宋_GB2312"/>
          <w:b w:val="0"/>
          <w:bCs/>
          <w:sz w:val="32"/>
          <w:szCs w:val="32"/>
        </w:rPr>
        <w:t>对于其它没有列入合同技术资料清单，但确实是工程所必须的文件和资料，</w:t>
      </w: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方也应及时免费提供。如本期工程为多台设备构成，后续设备有改进时，</w:t>
      </w: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方应及时免费提供新的技术资料。</w:t>
      </w:r>
    </w:p>
    <w:p>
      <w:pPr>
        <w:pageBreakBefore w:val="0"/>
        <w:widowControl w:val="0"/>
        <w:numPr>
          <w:ilvl w:val="0"/>
          <w:numId w:val="0"/>
        </w:numPr>
        <w:kinsoku/>
        <w:wordWrap/>
        <w:overflowPunct w:val="0"/>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1.11</w:t>
      </w:r>
      <w:r>
        <w:rPr>
          <w:rFonts w:hint="eastAsia" w:ascii="仿宋_GB2312" w:hAnsi="仿宋_GB2312" w:eastAsia="仿宋_GB2312" w:cs="仿宋_GB2312"/>
          <w:b w:val="0"/>
          <w:bCs/>
          <w:sz w:val="32"/>
          <w:szCs w:val="32"/>
        </w:rPr>
        <w:t>合同签订后15天内</w:t>
      </w: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方需将详细设计图纸提供给</w:t>
      </w:r>
      <w:r>
        <w:rPr>
          <w:rFonts w:hint="eastAsia" w:ascii="仿宋_GB2312" w:hAnsi="仿宋_GB2312" w:eastAsia="仿宋_GB2312" w:cs="仿宋_GB2312"/>
          <w:b w:val="0"/>
          <w:bCs/>
          <w:sz w:val="32"/>
          <w:szCs w:val="32"/>
          <w:lang w:eastAsia="zh-CN"/>
        </w:rPr>
        <w:t>甲</w:t>
      </w:r>
      <w:r>
        <w:rPr>
          <w:rFonts w:hint="eastAsia" w:ascii="仿宋_GB2312" w:hAnsi="仿宋_GB2312" w:eastAsia="仿宋_GB2312" w:cs="仿宋_GB2312"/>
          <w:b w:val="0"/>
          <w:bCs/>
          <w:sz w:val="32"/>
          <w:szCs w:val="32"/>
        </w:rPr>
        <w:t>方（含设备安装图）。</w:t>
      </w:r>
    </w:p>
    <w:p>
      <w:pPr>
        <w:pStyle w:val="3"/>
        <w:pageBreakBefore w:val="0"/>
        <w:widowControl w:val="0"/>
        <w:kinsoku/>
        <w:wordWrap/>
        <w:topLinePunct w:val="0"/>
        <w:bidi w:val="0"/>
        <w:spacing w:before="0" w:after="0" w:line="560" w:lineRule="exact"/>
        <w:ind w:right="0" w:rightChars="0" w:firstLine="640" w:firstLineChars="200"/>
        <w:jc w:val="both"/>
        <w:rPr>
          <w:rFonts w:hint="eastAsia" w:ascii="仿宋_GB2312" w:hAnsi="仿宋_GB2312" w:eastAsia="仿宋_GB2312" w:cs="仿宋_GB2312"/>
          <w:b w:val="0"/>
          <w:bCs/>
          <w:sz w:val="32"/>
          <w:szCs w:val="32"/>
        </w:rPr>
      </w:pPr>
      <w:bookmarkStart w:id="22" w:name="_Toc141009980"/>
      <w:bookmarkStart w:id="23" w:name="_Toc445018232"/>
      <w:r>
        <w:rPr>
          <w:rFonts w:hint="eastAsia" w:ascii="仿宋_GB2312" w:hAnsi="仿宋_GB2312" w:eastAsia="仿宋_GB2312" w:cs="仿宋_GB2312"/>
          <w:b w:val="0"/>
          <w:bCs/>
          <w:sz w:val="32"/>
          <w:szCs w:val="32"/>
          <w:lang w:val="en-US" w:eastAsia="zh-CN"/>
        </w:rPr>
        <w:t>2.</w:t>
      </w: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方提供的资料</w:t>
      </w:r>
      <w:bookmarkEnd w:id="22"/>
      <w:bookmarkEnd w:id="23"/>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方应按本</w:t>
      </w:r>
      <w:r>
        <w:rPr>
          <w:rFonts w:hint="eastAsia" w:ascii="仿宋_GB2312" w:hAnsi="仿宋_GB2312" w:eastAsia="仿宋_GB2312" w:cs="仿宋_GB2312"/>
          <w:b w:val="0"/>
          <w:bCs/>
          <w:sz w:val="32"/>
          <w:szCs w:val="32"/>
          <w:lang w:eastAsia="zh-CN"/>
        </w:rPr>
        <w:t>规格</w:t>
      </w:r>
      <w:r>
        <w:rPr>
          <w:rFonts w:hint="eastAsia" w:ascii="仿宋_GB2312" w:hAnsi="仿宋_GB2312" w:eastAsia="仿宋_GB2312" w:cs="仿宋_GB2312"/>
          <w:b w:val="0"/>
          <w:bCs/>
          <w:sz w:val="32"/>
          <w:szCs w:val="32"/>
        </w:rPr>
        <w:t>书要求提供</w:t>
      </w:r>
      <w:r>
        <w:rPr>
          <w:rFonts w:hint="eastAsia" w:ascii="仿宋_GB2312" w:hAnsi="仿宋_GB2312" w:eastAsia="仿宋_GB2312" w:cs="仿宋_GB2312"/>
          <w:b w:val="0"/>
          <w:bCs/>
          <w:sz w:val="32"/>
          <w:szCs w:val="32"/>
          <w:lang w:eastAsia="zh-CN"/>
        </w:rPr>
        <w:t>防火封堵</w:t>
      </w:r>
      <w:r>
        <w:rPr>
          <w:rFonts w:hint="eastAsia" w:ascii="仿宋_GB2312" w:hAnsi="仿宋_GB2312" w:eastAsia="仿宋_GB2312" w:cs="仿宋_GB2312"/>
          <w:b w:val="0"/>
          <w:bCs/>
          <w:sz w:val="32"/>
          <w:szCs w:val="32"/>
        </w:rPr>
        <w:t>的资料，并对提供资料的正确性负责。</w:t>
      </w:r>
    </w:p>
    <w:p>
      <w:pPr>
        <w:pageBreakBefore w:val="0"/>
        <w:widowControl w:val="0"/>
        <w:numPr>
          <w:ilvl w:val="0"/>
          <w:numId w:val="0"/>
        </w:numPr>
        <w:kinsoku/>
        <w:wordWrap/>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2.1</w:t>
      </w:r>
      <w:r>
        <w:rPr>
          <w:rFonts w:hint="eastAsia" w:ascii="仿宋_GB2312" w:hAnsi="仿宋_GB2312" w:eastAsia="仿宋_GB2312" w:cs="仿宋_GB2312"/>
          <w:b w:val="0"/>
          <w:bCs/>
          <w:sz w:val="32"/>
          <w:szCs w:val="32"/>
        </w:rPr>
        <w:t>防火封堵材料详细样本及有关资料</w:t>
      </w:r>
    </w:p>
    <w:p>
      <w:pPr>
        <w:pageBreakBefore w:val="0"/>
        <w:widowControl w:val="0"/>
        <w:numPr>
          <w:ilvl w:val="0"/>
          <w:numId w:val="0"/>
        </w:numPr>
        <w:kinsoku/>
        <w:wordWrap/>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2.2</w:t>
      </w:r>
      <w:r>
        <w:rPr>
          <w:rFonts w:hint="eastAsia" w:ascii="仿宋_GB2312" w:hAnsi="仿宋_GB2312" w:eastAsia="仿宋_GB2312" w:cs="仿宋_GB2312"/>
          <w:b w:val="0"/>
          <w:bCs/>
          <w:sz w:val="32"/>
          <w:szCs w:val="32"/>
        </w:rPr>
        <w:t>工厂试验通知</w:t>
      </w:r>
    </w:p>
    <w:p>
      <w:pPr>
        <w:pageBreakBefore w:val="0"/>
        <w:widowControl w:val="0"/>
        <w:numPr>
          <w:ilvl w:val="0"/>
          <w:numId w:val="0"/>
        </w:numPr>
        <w:kinsoku/>
        <w:wordWrap/>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2.3</w:t>
      </w:r>
      <w:r>
        <w:rPr>
          <w:rFonts w:hint="eastAsia" w:ascii="仿宋_GB2312" w:hAnsi="仿宋_GB2312" w:eastAsia="仿宋_GB2312" w:cs="仿宋_GB2312"/>
          <w:b w:val="0"/>
          <w:bCs/>
          <w:sz w:val="32"/>
          <w:szCs w:val="32"/>
        </w:rPr>
        <w:t>记录文件</w:t>
      </w:r>
    </w:p>
    <w:p>
      <w:pPr>
        <w:pageBreakBefore w:val="0"/>
        <w:widowControl w:val="0"/>
        <w:numPr>
          <w:ilvl w:val="0"/>
          <w:numId w:val="0"/>
        </w:numPr>
        <w:kinsoku/>
        <w:wordWrap/>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2.4</w:t>
      </w:r>
      <w:r>
        <w:rPr>
          <w:rFonts w:hint="eastAsia" w:ascii="仿宋_GB2312" w:hAnsi="仿宋_GB2312" w:eastAsia="仿宋_GB2312" w:cs="仿宋_GB2312"/>
          <w:b w:val="0"/>
          <w:bCs/>
          <w:sz w:val="32"/>
          <w:szCs w:val="32"/>
        </w:rPr>
        <w:t>合格证书及文件</w:t>
      </w:r>
    </w:p>
    <w:p>
      <w:pPr>
        <w:pageBreakBefore w:val="0"/>
        <w:widowControl w:val="0"/>
        <w:numPr>
          <w:ilvl w:val="0"/>
          <w:numId w:val="0"/>
        </w:numPr>
        <w:kinsoku/>
        <w:wordWrap/>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2.5</w:t>
      </w:r>
      <w:r>
        <w:rPr>
          <w:rFonts w:hint="eastAsia" w:ascii="仿宋_GB2312" w:hAnsi="仿宋_GB2312" w:eastAsia="仿宋_GB2312" w:cs="仿宋_GB2312"/>
          <w:b w:val="0"/>
          <w:bCs/>
          <w:sz w:val="32"/>
          <w:szCs w:val="32"/>
        </w:rPr>
        <w:t>安装指导手册</w:t>
      </w:r>
    </w:p>
    <w:p>
      <w:pPr>
        <w:pageBreakBefore w:val="0"/>
        <w:widowControl w:val="0"/>
        <w:numPr>
          <w:ilvl w:val="0"/>
          <w:numId w:val="0"/>
        </w:numPr>
        <w:kinsoku/>
        <w:wordWrap/>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2.6</w:t>
      </w:r>
      <w:r>
        <w:rPr>
          <w:rFonts w:hint="eastAsia" w:ascii="仿宋_GB2312" w:hAnsi="仿宋_GB2312" w:eastAsia="仿宋_GB2312" w:cs="仿宋_GB2312"/>
          <w:b w:val="0"/>
          <w:bCs/>
          <w:sz w:val="32"/>
          <w:szCs w:val="32"/>
        </w:rPr>
        <w:t>完成二次设计后列出的供货详细清单</w:t>
      </w:r>
    </w:p>
    <w:p>
      <w:pPr>
        <w:pageBreakBefore w:val="0"/>
        <w:widowControl w:val="0"/>
        <w:numPr>
          <w:ilvl w:val="0"/>
          <w:numId w:val="0"/>
        </w:numPr>
        <w:kinsoku/>
        <w:wordWrap/>
        <w:topLinePunct w:val="0"/>
        <w:bidi w:val="0"/>
        <w:spacing w:line="560" w:lineRule="exact"/>
        <w:ind w:leftChars="0"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2.7</w:t>
      </w:r>
      <w:r>
        <w:rPr>
          <w:rFonts w:hint="eastAsia" w:ascii="仿宋_GB2312" w:hAnsi="仿宋_GB2312" w:eastAsia="仿宋_GB2312" w:cs="仿宋_GB2312"/>
          <w:b w:val="0"/>
          <w:bCs/>
          <w:sz w:val="32"/>
          <w:szCs w:val="32"/>
        </w:rPr>
        <w:t>部件安装详图</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3.乙</w:t>
      </w:r>
      <w:r>
        <w:rPr>
          <w:rFonts w:hint="eastAsia" w:ascii="仿宋_GB2312" w:hAnsi="仿宋_GB2312" w:eastAsia="仿宋_GB2312" w:cs="仿宋_GB2312"/>
          <w:b w:val="0"/>
          <w:bCs/>
          <w:sz w:val="32"/>
          <w:szCs w:val="32"/>
        </w:rPr>
        <w:t>方应在投标时提供下列封堵材料数据表：</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bookmarkStart w:id="24" w:name="_Toc377081100"/>
      <w:r>
        <w:rPr>
          <w:rFonts w:hint="eastAsia" w:ascii="仿宋_GB2312" w:hAnsi="仿宋_GB2312" w:eastAsia="仿宋_GB2312" w:cs="仿宋_GB2312"/>
          <w:b w:val="0"/>
          <w:bCs/>
          <w:sz w:val="32"/>
          <w:szCs w:val="32"/>
        </w:rPr>
        <w:t>乙方保证提供给甲方的产品完全符合ISO国际标准等相关标准, 提供的产品是稳定可靠的标准产品，同时易于维护。</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eastAsia="zh-CN"/>
        </w:rPr>
        <w:t>乙</w:t>
      </w:r>
      <w:r>
        <w:rPr>
          <w:rFonts w:hint="eastAsia" w:ascii="仿宋_GB2312" w:hAnsi="仿宋_GB2312" w:eastAsia="仿宋_GB2312" w:cs="仿宋_GB2312"/>
          <w:b w:val="0"/>
          <w:bCs/>
          <w:sz w:val="32"/>
          <w:szCs w:val="32"/>
        </w:rPr>
        <w:t>方应至少提供下列质量保证文件：</w:t>
      </w:r>
      <w:bookmarkEnd w:id="24"/>
    </w:p>
    <w:p>
      <w:pPr>
        <w:pageBreakBefore w:val="0"/>
        <w:widowControl w:val="0"/>
        <w:numPr>
          <w:ilvl w:val="0"/>
          <w:numId w:val="4"/>
        </w:numPr>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质量保证体系认证文件</w:t>
      </w:r>
    </w:p>
    <w:p>
      <w:pPr>
        <w:pageBreakBefore w:val="0"/>
        <w:widowControl w:val="0"/>
        <w:numPr>
          <w:ilvl w:val="0"/>
          <w:numId w:val="4"/>
        </w:numPr>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产品合格证</w:t>
      </w:r>
    </w:p>
    <w:p>
      <w:pPr>
        <w:pageBreakBefore w:val="0"/>
        <w:widowControl w:val="0"/>
        <w:numPr>
          <w:ilvl w:val="0"/>
          <w:numId w:val="0"/>
        </w:numPr>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(3)主要配套件的生产厂家及产品合格证</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(4)运行业绩及用户意见</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(5) 制造、检验记录</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w:t>
      </w:r>
      <w:r>
        <w:rPr>
          <w:rFonts w:hint="eastAsia" w:ascii="仿宋_GB2312" w:hAnsi="仿宋_GB2312" w:eastAsia="仿宋_GB2312" w:cs="仿宋_GB2312"/>
          <w:b w:val="0"/>
          <w:bCs/>
          <w:sz w:val="32"/>
          <w:szCs w:val="32"/>
          <w:lang w:val="en-US" w:eastAsia="zh-CN"/>
        </w:rPr>
        <w:t>6</w:t>
      </w:r>
      <w:r>
        <w:rPr>
          <w:rFonts w:hint="eastAsia" w:ascii="仿宋_GB2312" w:hAnsi="仿宋_GB2312" w:eastAsia="仿宋_GB2312" w:cs="仿宋_GB2312"/>
          <w:b w:val="0"/>
          <w:bCs/>
          <w:sz w:val="32"/>
          <w:szCs w:val="32"/>
        </w:rPr>
        <w:t>)生产所采用标准</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w:t>
      </w:r>
      <w:r>
        <w:rPr>
          <w:rFonts w:hint="eastAsia" w:ascii="仿宋_GB2312" w:hAnsi="仿宋_GB2312" w:eastAsia="仿宋_GB2312" w:cs="仿宋_GB2312"/>
          <w:b w:val="0"/>
          <w:bCs/>
          <w:sz w:val="32"/>
          <w:szCs w:val="32"/>
          <w:lang w:val="en-US" w:eastAsia="zh-CN"/>
        </w:rPr>
        <w:t>7</w:t>
      </w:r>
      <w:r>
        <w:rPr>
          <w:rFonts w:hint="eastAsia" w:ascii="仿宋_GB2312" w:hAnsi="仿宋_GB2312" w:eastAsia="仿宋_GB2312" w:cs="仿宋_GB2312"/>
          <w:b w:val="0"/>
          <w:bCs/>
          <w:sz w:val="32"/>
          <w:szCs w:val="32"/>
        </w:rPr>
        <w:t>)材料主要试验指标</w:t>
      </w: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w:t>
      </w:r>
      <w:r>
        <w:rPr>
          <w:rFonts w:hint="eastAsia" w:ascii="仿宋_GB2312" w:hAnsi="仿宋_GB2312" w:eastAsia="仿宋_GB2312" w:cs="仿宋_GB2312"/>
          <w:b w:val="0"/>
          <w:bCs/>
          <w:sz w:val="32"/>
          <w:szCs w:val="32"/>
          <w:lang w:val="en-US" w:eastAsia="zh-CN"/>
        </w:rPr>
        <w:t>8</w:t>
      </w:r>
      <w:r>
        <w:rPr>
          <w:rFonts w:hint="eastAsia" w:ascii="仿宋_GB2312" w:hAnsi="仿宋_GB2312" w:eastAsia="仿宋_GB2312" w:cs="仿宋_GB2312"/>
          <w:b w:val="0"/>
          <w:bCs/>
          <w:sz w:val="32"/>
          <w:szCs w:val="32"/>
        </w:rPr>
        <w:t>)安装详图</w:t>
      </w:r>
      <w:bookmarkStart w:id="25" w:name="_Toc445692901"/>
      <w:bookmarkStart w:id="26" w:name="_Toc445793592"/>
      <w:bookmarkStart w:id="27" w:name="_Toc445794383"/>
      <w:bookmarkStart w:id="28" w:name="_Toc445799232"/>
      <w:bookmarkStart w:id="29" w:name="_Toc141009982"/>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w:t>
      </w:r>
      <w:r>
        <w:rPr>
          <w:rFonts w:hint="eastAsia" w:ascii="仿宋_GB2312" w:hAnsi="仿宋_GB2312" w:eastAsia="仿宋_GB2312" w:cs="仿宋_GB2312"/>
          <w:b w:val="0"/>
          <w:bCs/>
          <w:sz w:val="32"/>
          <w:szCs w:val="32"/>
          <w:lang w:val="en-US" w:eastAsia="zh-CN"/>
        </w:rPr>
        <w:t>9</w:t>
      </w:r>
      <w:r>
        <w:rPr>
          <w:rFonts w:hint="eastAsia" w:ascii="仿宋_GB2312" w:hAnsi="仿宋_GB2312" w:eastAsia="仿宋_GB2312" w:cs="仿宋_GB2312"/>
          <w:b w:val="0"/>
          <w:bCs/>
          <w:sz w:val="32"/>
          <w:szCs w:val="32"/>
        </w:rPr>
        <w:t>)供货范围</w:t>
      </w:r>
      <w:bookmarkEnd w:id="25"/>
      <w:bookmarkEnd w:id="26"/>
      <w:bookmarkEnd w:id="27"/>
      <w:bookmarkEnd w:id="28"/>
      <w:bookmarkEnd w:id="29"/>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p>
    <w:p>
      <w:pPr>
        <w:pageBreakBefore w:val="0"/>
        <w:widowControl w:val="0"/>
        <w:kinsoku/>
        <w:wordWrap/>
        <w:topLinePunct w:val="0"/>
        <w:bidi w:val="0"/>
        <w:spacing w:line="560" w:lineRule="exact"/>
        <w:ind w:right="0" w:rightChars="0" w:firstLine="640" w:firstLineChars="200"/>
        <w:jc w:val="both"/>
        <w:rPr>
          <w:rFonts w:hint="eastAsia" w:ascii="仿宋_GB2312" w:hAnsi="仿宋_GB2312" w:eastAsia="仿宋_GB2312" w:cs="仿宋_GB2312"/>
          <w:b w:val="0"/>
          <w:bCs/>
          <w:sz w:val="32"/>
          <w:szCs w:val="32"/>
        </w:rPr>
      </w:pPr>
    </w:p>
    <w:p>
      <w:pPr>
        <w:pageBreakBefore w:val="0"/>
        <w:widowControl w:val="0"/>
        <w:kinsoku/>
        <w:wordWrap/>
        <w:topLinePunct w:val="0"/>
        <w:bidi w:val="0"/>
        <w:spacing w:line="560" w:lineRule="exact"/>
        <w:ind w:right="0" w:rightChars="0"/>
        <w:jc w:val="both"/>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1：</w:t>
      </w:r>
    </w:p>
    <w:p>
      <w:pPr>
        <w:pageBreakBefore w:val="0"/>
        <w:widowControl w:val="0"/>
        <w:kinsoku/>
        <w:wordWrap/>
        <w:topLinePunct w:val="0"/>
        <w:bidi w:val="0"/>
        <w:spacing w:line="560" w:lineRule="exact"/>
        <w:ind w:right="0" w:rightChars="0"/>
        <w:jc w:val="both"/>
        <w:rPr>
          <w:rFonts w:hint="eastAsia" w:ascii="黑体" w:hAnsi="黑体" w:eastAsia="黑体" w:cs="黑体"/>
          <w:b w:val="0"/>
          <w:bCs/>
          <w:sz w:val="32"/>
          <w:szCs w:val="32"/>
          <w:lang w:val="en-US" w:eastAsia="zh-CN"/>
        </w:rPr>
      </w:pPr>
    </w:p>
    <w:p>
      <w:pPr>
        <w:pageBreakBefore w:val="0"/>
        <w:widowControl w:val="0"/>
        <w:kinsoku/>
        <w:wordWrap/>
        <w:topLinePunct w:val="0"/>
        <w:bidi w:val="0"/>
        <w:spacing w:line="560" w:lineRule="exact"/>
        <w:ind w:right="0" w:rightChars="0"/>
        <w:jc w:val="center"/>
        <w:rPr>
          <w:rFonts w:hint="eastAsia" w:ascii="方正小标宋简体" w:hAnsi="方正小标宋简体" w:eastAsia="方正小标宋简体" w:cs="方正小标宋简体"/>
          <w:b w:val="0"/>
          <w:bCs/>
          <w:sz w:val="36"/>
          <w:szCs w:val="36"/>
          <w:lang w:val="en-US" w:eastAsia="zh-CN"/>
        </w:rPr>
      </w:pPr>
      <w:r>
        <w:rPr>
          <w:rFonts w:hint="eastAsia" w:ascii="方正小标宋简体" w:hAnsi="方正小标宋简体" w:eastAsia="方正小标宋简体" w:cs="方正小标宋简体"/>
          <w:b w:val="0"/>
          <w:bCs/>
          <w:sz w:val="36"/>
          <w:szCs w:val="36"/>
          <w:lang w:val="en-US" w:eastAsia="zh-CN"/>
        </w:rPr>
        <w:t>生产三部防火封堵工程量统计</w:t>
      </w:r>
    </w:p>
    <w:p>
      <w:pPr>
        <w:pageBreakBefore w:val="0"/>
        <w:widowControl w:val="0"/>
        <w:kinsoku/>
        <w:wordWrap/>
        <w:topLinePunct w:val="0"/>
        <w:bidi w:val="0"/>
        <w:spacing w:line="560" w:lineRule="exact"/>
        <w:ind w:right="0" w:rightChars="0" w:firstLine="280" w:firstLineChars="100"/>
        <w:jc w:val="both"/>
        <w:rPr>
          <w:rFonts w:hint="eastAsia" w:ascii="仿宋_GB2312" w:hAnsi="仿宋_GB2312" w:eastAsia="仿宋_GB2312" w:cs="仿宋_GB2312"/>
          <w:b w:val="0"/>
          <w:bCs/>
          <w:sz w:val="28"/>
          <w:szCs w:val="28"/>
          <w:lang w:val="en-US" w:eastAsia="zh-CN"/>
        </w:rPr>
      </w:pPr>
      <w:r>
        <w:rPr>
          <w:rFonts w:hint="eastAsia" w:ascii="仿宋_GB2312" w:hAnsi="仿宋_GB2312" w:eastAsia="仿宋_GB2312" w:cs="仿宋_GB2312"/>
          <w:b w:val="0"/>
          <w:bCs/>
          <w:sz w:val="28"/>
          <w:szCs w:val="28"/>
          <w:lang w:val="en-US" w:eastAsia="zh-CN"/>
        </w:rPr>
        <w:t>表1：</w:t>
      </w:r>
    </w:p>
    <w:tbl>
      <w:tblPr>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1335"/>
        <w:gridCol w:w="1305"/>
        <w:gridCol w:w="1035"/>
        <w:gridCol w:w="1710"/>
        <w:gridCol w:w="960"/>
        <w:gridCol w:w="22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285" w:hRule="atLeast"/>
        </w:trPr>
        <w:tc>
          <w:tcPr>
            <w:tcW w:w="13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变电所</w:t>
            </w:r>
          </w:p>
        </w:tc>
        <w:tc>
          <w:tcPr>
            <w:tcW w:w="13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变频变压器</w:t>
            </w:r>
          </w:p>
        </w:tc>
        <w:tc>
          <w:tcPr>
            <w:tcW w:w="10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变压器</w:t>
            </w:r>
          </w:p>
        </w:tc>
        <w:tc>
          <w:tcPr>
            <w:tcW w:w="171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Style w:val="10"/>
                <w:rFonts w:hint="eastAsia" w:ascii="仿宋_GB2312" w:hAnsi="仿宋_GB2312" w:eastAsia="仿宋_GB2312" w:cs="仿宋_GB2312"/>
                <w:sz w:val="28"/>
                <w:szCs w:val="28"/>
                <w:lang w:val="en-US" w:eastAsia="zh-CN" w:bidi="ar"/>
              </w:rPr>
              <w:t>abb变频器数量</w:t>
            </w:r>
          </w:p>
        </w:tc>
        <w:tc>
          <w:tcPr>
            <w:tcW w:w="96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制动电阻</w:t>
            </w:r>
          </w:p>
        </w:tc>
        <w:tc>
          <w:tcPr>
            <w:tcW w:w="229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其他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3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15</w:t>
            </w:r>
          </w:p>
        </w:tc>
        <w:tc>
          <w:tcPr>
            <w:tcW w:w="13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8</w:t>
            </w:r>
          </w:p>
        </w:tc>
        <w:tc>
          <w:tcPr>
            <w:tcW w:w="10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2</w:t>
            </w:r>
          </w:p>
        </w:tc>
        <w:tc>
          <w:tcPr>
            <w:tcW w:w="171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15</w:t>
            </w:r>
          </w:p>
        </w:tc>
        <w:tc>
          <w:tcPr>
            <w:tcW w:w="96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2</w:t>
            </w:r>
          </w:p>
        </w:tc>
        <w:tc>
          <w:tcPr>
            <w:tcW w:w="229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四楼通讯柜和功放柜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3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16</w:t>
            </w:r>
          </w:p>
        </w:tc>
        <w:tc>
          <w:tcPr>
            <w:tcW w:w="1305"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c>
          <w:tcPr>
            <w:tcW w:w="10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2</w:t>
            </w:r>
          </w:p>
        </w:tc>
        <w:tc>
          <w:tcPr>
            <w:tcW w:w="1710"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c>
          <w:tcPr>
            <w:tcW w:w="960"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c>
          <w:tcPr>
            <w:tcW w:w="229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四楼通讯柜和功放柜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3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17</w:t>
            </w:r>
          </w:p>
        </w:tc>
        <w:tc>
          <w:tcPr>
            <w:tcW w:w="1305"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c>
          <w:tcPr>
            <w:tcW w:w="10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2</w:t>
            </w:r>
          </w:p>
        </w:tc>
        <w:tc>
          <w:tcPr>
            <w:tcW w:w="1710"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c>
          <w:tcPr>
            <w:tcW w:w="960"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c>
          <w:tcPr>
            <w:tcW w:w="2295"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3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18</w:t>
            </w:r>
          </w:p>
        </w:tc>
        <w:tc>
          <w:tcPr>
            <w:tcW w:w="1305"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c>
          <w:tcPr>
            <w:tcW w:w="10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2</w:t>
            </w:r>
          </w:p>
        </w:tc>
        <w:tc>
          <w:tcPr>
            <w:tcW w:w="1710"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c>
          <w:tcPr>
            <w:tcW w:w="960"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c>
          <w:tcPr>
            <w:tcW w:w="2295"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3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19</w:t>
            </w:r>
          </w:p>
        </w:tc>
        <w:tc>
          <w:tcPr>
            <w:tcW w:w="1305"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c>
          <w:tcPr>
            <w:tcW w:w="10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2</w:t>
            </w:r>
          </w:p>
        </w:tc>
        <w:tc>
          <w:tcPr>
            <w:tcW w:w="1710"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c>
          <w:tcPr>
            <w:tcW w:w="960"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c>
          <w:tcPr>
            <w:tcW w:w="229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二楼通讯机柜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3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21</w:t>
            </w:r>
          </w:p>
        </w:tc>
        <w:tc>
          <w:tcPr>
            <w:tcW w:w="1305"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c>
          <w:tcPr>
            <w:tcW w:w="10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2</w:t>
            </w:r>
          </w:p>
        </w:tc>
        <w:tc>
          <w:tcPr>
            <w:tcW w:w="1710"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c>
          <w:tcPr>
            <w:tcW w:w="960" w:type="dxa"/>
            <w:tcBorders>
              <w:top w:val="single" w:color="000000" w:sz="4" w:space="0"/>
              <w:left w:val="single" w:color="000000" w:sz="4" w:space="0"/>
              <w:bottom w:val="single" w:color="000000" w:sz="4" w:space="0"/>
              <w:right w:val="single" w:color="000000" w:sz="4" w:space="0"/>
              <w:tl2br w:val="single" w:color="000000" w:sz="4" w:space="0"/>
            </w:tcBorders>
            <w:shd w:val="clear"/>
            <w:vAlign w:val="top"/>
          </w:tcPr>
          <w:p>
            <w:pPr>
              <w:jc w:val="center"/>
              <w:rPr>
                <w:rFonts w:hint="eastAsia" w:ascii="仿宋_GB2312" w:hAnsi="仿宋_GB2312" w:eastAsia="仿宋_GB2312" w:cs="仿宋_GB2312"/>
                <w:i w:val="0"/>
                <w:color w:val="000000"/>
                <w:sz w:val="28"/>
                <w:szCs w:val="28"/>
                <w:u w:val="none"/>
              </w:rPr>
            </w:pPr>
          </w:p>
        </w:tc>
        <w:tc>
          <w:tcPr>
            <w:tcW w:w="229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二楼通讯机柜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3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1#变频器室</w:t>
            </w:r>
          </w:p>
        </w:tc>
        <w:tc>
          <w:tcPr>
            <w:tcW w:w="13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12</w:t>
            </w:r>
          </w:p>
        </w:tc>
        <w:tc>
          <w:tcPr>
            <w:tcW w:w="10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w:t>
            </w:r>
          </w:p>
        </w:tc>
        <w:tc>
          <w:tcPr>
            <w:tcW w:w="171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16</w:t>
            </w:r>
          </w:p>
        </w:tc>
        <w:tc>
          <w:tcPr>
            <w:tcW w:w="96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w:t>
            </w:r>
          </w:p>
        </w:tc>
        <w:tc>
          <w:tcPr>
            <w:tcW w:w="229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二楼通讯机柜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3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2#变频器室</w:t>
            </w:r>
          </w:p>
        </w:tc>
        <w:tc>
          <w:tcPr>
            <w:tcW w:w="130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12</w:t>
            </w:r>
          </w:p>
        </w:tc>
        <w:tc>
          <w:tcPr>
            <w:tcW w:w="103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w:t>
            </w:r>
          </w:p>
        </w:tc>
        <w:tc>
          <w:tcPr>
            <w:tcW w:w="171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16</w:t>
            </w:r>
          </w:p>
        </w:tc>
        <w:tc>
          <w:tcPr>
            <w:tcW w:w="960"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w:t>
            </w:r>
          </w:p>
        </w:tc>
        <w:tc>
          <w:tcPr>
            <w:tcW w:w="2295" w:type="dxa"/>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二楼通讯机柜</w:t>
            </w:r>
          </w:p>
        </w:tc>
      </w:tr>
    </w:tbl>
    <w:p>
      <w:pPr>
        <w:pageBreakBefore w:val="0"/>
        <w:widowControl w:val="0"/>
        <w:kinsoku/>
        <w:wordWrap/>
        <w:topLinePunct w:val="0"/>
        <w:bidi w:val="0"/>
        <w:spacing w:line="560" w:lineRule="exact"/>
        <w:ind w:right="0" w:rightChars="0"/>
        <w:jc w:val="both"/>
        <w:rPr>
          <w:rFonts w:hint="eastAsia" w:ascii="方正小标宋简体" w:hAnsi="方正小标宋简体" w:eastAsia="方正小标宋简体" w:cs="方正小标宋简体"/>
          <w:b w:val="0"/>
          <w:bCs/>
          <w:sz w:val="36"/>
          <w:szCs w:val="36"/>
          <w:lang w:val="en-US" w:eastAsia="zh-CN"/>
        </w:rPr>
      </w:pPr>
    </w:p>
    <w:p>
      <w:pPr>
        <w:pageBreakBefore w:val="0"/>
        <w:widowControl w:val="0"/>
        <w:kinsoku/>
        <w:wordWrap/>
        <w:topLinePunct w:val="0"/>
        <w:bidi w:val="0"/>
        <w:spacing w:line="560" w:lineRule="exact"/>
        <w:ind w:right="0" w:rightChars="0"/>
        <w:jc w:val="both"/>
        <w:rPr>
          <w:rFonts w:hint="eastAsia" w:ascii="方正小标宋简体" w:hAnsi="方正小标宋简体" w:eastAsia="方正小标宋简体" w:cs="方正小标宋简体"/>
          <w:b w:val="0"/>
          <w:bCs/>
          <w:sz w:val="36"/>
          <w:szCs w:val="36"/>
          <w:lang w:val="en-US" w:eastAsia="zh-CN"/>
        </w:rPr>
      </w:pPr>
    </w:p>
    <w:p>
      <w:pPr>
        <w:pageBreakBefore w:val="0"/>
        <w:widowControl w:val="0"/>
        <w:kinsoku/>
        <w:wordWrap/>
        <w:topLinePunct w:val="0"/>
        <w:bidi w:val="0"/>
        <w:spacing w:line="560" w:lineRule="exact"/>
        <w:ind w:right="0" w:rightChars="0" w:firstLine="360" w:firstLineChars="100"/>
        <w:jc w:val="both"/>
        <w:rPr>
          <w:rFonts w:hint="eastAsia" w:ascii="仿宋_GB2312" w:hAnsi="仿宋_GB2312" w:eastAsia="仿宋_GB2312" w:cs="仿宋_GB2312"/>
          <w:b w:val="0"/>
          <w:bCs/>
          <w:sz w:val="28"/>
          <w:szCs w:val="28"/>
          <w:lang w:val="en-US" w:eastAsia="zh-CN"/>
        </w:rPr>
      </w:pPr>
      <w:r>
        <w:rPr>
          <w:rFonts w:hint="eastAsia" w:ascii="仿宋_GB2312" w:hAnsi="仿宋_GB2312" w:eastAsia="仿宋_GB2312" w:cs="仿宋_GB2312"/>
          <w:b w:val="0"/>
          <w:bCs/>
          <w:sz w:val="28"/>
          <w:szCs w:val="28"/>
          <w:lang w:val="en-US" w:eastAsia="zh-CN"/>
        </w:rPr>
        <w:t>表2：</w:t>
      </w:r>
    </w:p>
    <w:bookmarkEnd w:id="2"/>
    <w:tbl>
      <w:tblPr>
        <w:tblW w:w="84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1335"/>
        <w:gridCol w:w="1020"/>
        <w:gridCol w:w="1020"/>
        <w:gridCol w:w="1020"/>
        <w:gridCol w:w="1020"/>
        <w:gridCol w:w="1020"/>
        <w:gridCol w:w="1020"/>
        <w:gridCol w:w="10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Ex>
        <w:trPr>
          <w:trHeight w:val="285" w:hRule="atLeast"/>
        </w:trPr>
        <w:tc>
          <w:tcPr>
            <w:tcW w:w="1335" w:type="dxa"/>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_GB2312" w:hAnsi="仿宋_GB2312" w:eastAsia="仿宋_GB2312" w:cs="仿宋_GB2312"/>
                <w:i w:val="0"/>
                <w:color w:val="000000"/>
                <w:sz w:val="28"/>
                <w:szCs w:val="28"/>
                <w:u w:val="none"/>
                <w:lang w:eastAsia="zh-CN"/>
              </w:rPr>
            </w:pPr>
            <w:r>
              <w:rPr>
                <w:rFonts w:hint="eastAsia" w:ascii="仿宋_GB2312" w:hAnsi="仿宋_GB2312" w:eastAsia="仿宋_GB2312" w:cs="仿宋_GB2312"/>
                <w:i w:val="0"/>
                <w:color w:val="000000"/>
                <w:sz w:val="28"/>
                <w:szCs w:val="28"/>
                <w:u w:val="none"/>
                <w:lang w:eastAsia="zh-CN"/>
              </w:rPr>
              <w:t>封堵位置</w:t>
            </w: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长(米)</w:t>
            </w: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宽1(米)</w:t>
            </w: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宽2(米)</w:t>
            </w: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宽3(米)</w:t>
            </w: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面积</w:t>
            </w: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数量</w:t>
            </w: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总面积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33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变频变压器</w:t>
            </w:r>
          </w:p>
        </w:tc>
        <w:tc>
          <w:tcPr>
            <w:tcW w:w="102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2.6</w:t>
            </w:r>
          </w:p>
        </w:tc>
        <w:tc>
          <w:tcPr>
            <w:tcW w:w="102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0.5</w:t>
            </w:r>
          </w:p>
        </w:tc>
        <w:tc>
          <w:tcPr>
            <w:tcW w:w="102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0.8</w:t>
            </w:r>
          </w:p>
        </w:tc>
        <w:tc>
          <w:tcPr>
            <w:tcW w:w="102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0.5</w:t>
            </w:r>
          </w:p>
        </w:tc>
        <w:tc>
          <w:tcPr>
            <w:tcW w:w="102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4.68</w:t>
            </w:r>
          </w:p>
        </w:tc>
        <w:tc>
          <w:tcPr>
            <w:tcW w:w="102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46</w:t>
            </w:r>
          </w:p>
        </w:tc>
        <w:tc>
          <w:tcPr>
            <w:tcW w:w="1020" w:type="dxa"/>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215.28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33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变压器</w:t>
            </w:r>
          </w:p>
        </w:tc>
        <w:tc>
          <w:tcPr>
            <w:tcW w:w="102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_GB2312" w:hAnsi="仿宋_GB2312" w:eastAsia="仿宋_GB2312" w:cs="仿宋_GB2312"/>
                <w:i w:val="0"/>
                <w:color w:val="000000"/>
                <w:sz w:val="28"/>
                <w:szCs w:val="2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_GB2312" w:hAnsi="仿宋_GB2312" w:eastAsia="仿宋_GB2312" w:cs="仿宋_GB2312"/>
                <w:i w:val="0"/>
                <w:color w:val="000000"/>
                <w:sz w:val="28"/>
                <w:szCs w:val="2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_GB2312" w:hAnsi="仿宋_GB2312" w:eastAsia="仿宋_GB2312" w:cs="仿宋_GB2312"/>
                <w:i w:val="0"/>
                <w:color w:val="000000"/>
                <w:sz w:val="28"/>
                <w:szCs w:val="2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_GB2312" w:hAnsi="仿宋_GB2312" w:eastAsia="仿宋_GB2312" w:cs="仿宋_GB2312"/>
                <w:i w:val="0"/>
                <w:color w:val="000000"/>
                <w:sz w:val="28"/>
                <w:szCs w:val="2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_GB2312" w:hAnsi="仿宋_GB2312" w:eastAsia="仿宋_GB2312" w:cs="仿宋_GB2312"/>
                <w:i w:val="0"/>
                <w:color w:val="000000"/>
                <w:sz w:val="28"/>
                <w:szCs w:val="2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_GB2312" w:hAnsi="仿宋_GB2312" w:eastAsia="仿宋_GB2312" w:cs="仿宋_GB2312"/>
                <w:i w:val="0"/>
                <w:color w:val="000000"/>
                <w:sz w:val="28"/>
                <w:szCs w:val="2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ascii="仿宋_GB2312" w:hAnsi="仿宋_GB2312" w:eastAsia="仿宋_GB2312" w:cs="仿宋_GB2312"/>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33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ABB变频器</w:t>
            </w: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0.8</w:t>
            </w:r>
          </w:p>
        </w:tc>
        <w:tc>
          <w:tcPr>
            <w:tcW w:w="1020" w:type="dxa"/>
            <w:tcBorders>
              <w:top w:val="single" w:color="000000" w:sz="4" w:space="0"/>
              <w:left w:val="single" w:color="000000" w:sz="4" w:space="0"/>
              <w:bottom w:val="single" w:color="000000" w:sz="4" w:space="0"/>
              <w:right w:val="single" w:color="000000" w:sz="4" w:space="0"/>
              <w:tl2br w:val="single" w:color="000000" w:sz="4" w:space="0"/>
            </w:tcBorders>
            <w:shd w:val="clear"/>
            <w:vAlign w:val="center"/>
          </w:tcPr>
          <w:p>
            <w:pPr>
              <w:jc w:val="center"/>
              <w:rPr>
                <w:rFonts w:hint="eastAsia" w:ascii="仿宋_GB2312" w:hAnsi="仿宋_GB2312" w:eastAsia="仿宋_GB2312" w:cs="仿宋_GB2312"/>
                <w:i w:val="0"/>
                <w:color w:val="000000"/>
                <w:sz w:val="28"/>
                <w:szCs w:val="28"/>
                <w:u w:val="none"/>
              </w:rPr>
            </w:pPr>
          </w:p>
        </w:tc>
        <w:tc>
          <w:tcPr>
            <w:tcW w:w="1020" w:type="dxa"/>
            <w:tcBorders>
              <w:top w:val="single" w:color="000000" w:sz="4" w:space="0"/>
              <w:left w:val="single" w:color="000000" w:sz="4" w:space="0"/>
              <w:bottom w:val="single" w:color="000000" w:sz="4" w:space="0"/>
              <w:right w:val="single" w:color="000000" w:sz="4" w:space="0"/>
              <w:tl2br w:val="single" w:color="000000" w:sz="4" w:space="0"/>
            </w:tcBorders>
            <w:shd w:val="clear"/>
            <w:vAlign w:val="center"/>
          </w:tcPr>
          <w:p>
            <w:pPr>
              <w:jc w:val="center"/>
              <w:rPr>
                <w:rFonts w:hint="eastAsia" w:ascii="仿宋_GB2312" w:hAnsi="仿宋_GB2312" w:eastAsia="仿宋_GB2312" w:cs="仿宋_GB2312"/>
                <w:i w:val="0"/>
                <w:color w:val="000000"/>
                <w:sz w:val="28"/>
                <w:szCs w:val="28"/>
                <w:u w:val="none"/>
              </w:rPr>
            </w:pP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0.8</w:t>
            </w: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47</w:t>
            </w: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37.6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33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制动电阻</w:t>
            </w: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60</w:t>
            </w: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0.8</w:t>
            </w:r>
          </w:p>
        </w:tc>
        <w:tc>
          <w:tcPr>
            <w:tcW w:w="1020" w:type="dxa"/>
            <w:tcBorders>
              <w:top w:val="single" w:color="000000" w:sz="4" w:space="0"/>
              <w:left w:val="single" w:color="000000" w:sz="4" w:space="0"/>
              <w:bottom w:val="single" w:color="000000" w:sz="4" w:space="0"/>
              <w:right w:val="single" w:color="000000" w:sz="4" w:space="0"/>
              <w:tl2br w:val="single" w:color="000000" w:sz="4" w:space="0"/>
            </w:tcBorders>
            <w:shd w:val="clear"/>
            <w:vAlign w:val="center"/>
          </w:tcPr>
          <w:p>
            <w:pPr>
              <w:jc w:val="center"/>
              <w:rPr>
                <w:rFonts w:hint="eastAsia" w:ascii="仿宋_GB2312" w:hAnsi="仿宋_GB2312" w:eastAsia="仿宋_GB2312" w:cs="仿宋_GB2312"/>
                <w:i w:val="0"/>
                <w:color w:val="000000"/>
                <w:sz w:val="28"/>
                <w:szCs w:val="28"/>
                <w:u w:val="none"/>
              </w:rPr>
            </w:pPr>
          </w:p>
        </w:tc>
        <w:tc>
          <w:tcPr>
            <w:tcW w:w="1020" w:type="dxa"/>
            <w:tcBorders>
              <w:top w:val="single" w:color="000000" w:sz="4" w:space="0"/>
              <w:left w:val="single" w:color="000000" w:sz="4" w:space="0"/>
              <w:bottom w:val="single" w:color="000000" w:sz="4" w:space="0"/>
              <w:right w:val="single" w:color="000000" w:sz="4" w:space="0"/>
              <w:tl2br w:val="single" w:color="000000" w:sz="4" w:space="0"/>
            </w:tcBorders>
            <w:shd w:val="clear"/>
            <w:vAlign w:val="center"/>
          </w:tcPr>
          <w:p>
            <w:pPr>
              <w:jc w:val="center"/>
              <w:rPr>
                <w:rFonts w:hint="eastAsia" w:ascii="仿宋_GB2312" w:hAnsi="仿宋_GB2312" w:eastAsia="仿宋_GB2312" w:cs="仿宋_GB2312"/>
                <w:i w:val="0"/>
                <w:color w:val="000000"/>
                <w:sz w:val="28"/>
                <w:szCs w:val="28"/>
                <w:u w:val="none"/>
              </w:rPr>
            </w:pP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48</w:t>
            </w: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48</w:t>
            </w:r>
          </w:p>
        </w:tc>
      </w:tr>
    </w:tbl>
    <w:p>
      <w:bookmarkStart w:id="30" w:name="_GoBack"/>
      <w:bookmarkEnd w:id="30"/>
    </w:p>
    <w:sectPr>
      <w:pgSz w:w="11906" w:h="16838"/>
      <w:pgMar w:top="2098" w:right="1474" w:bottom="1984" w:left="1587" w:header="851" w:footer="992" w:gutter="0"/>
      <w:cols w:space="0" w:num="1"/>
      <w:rtlGutter w:val="0"/>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幼圆">
    <w:panose1 w:val="0201050906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新宋体">
    <w:panose1 w:val="02010609030101010101"/>
    <w:charset w:val="86"/>
    <w:family w:val="auto"/>
    <w:pitch w:val="default"/>
    <w:sig w:usb0="00000003" w:usb1="288F0000" w:usb2="00000006" w:usb3="00000000" w:csb0="00040001" w:csb1="00000000"/>
  </w:font>
  <w:font w:name="Berlin Sans FB">
    <w:panose1 w:val="020E0602020502020306"/>
    <w:charset w:val="00"/>
    <w:family w:val="auto"/>
    <w:pitch w:val="default"/>
    <w:sig w:usb0="00000003" w:usb1="00000000" w:usb2="00000000" w:usb3="00000000" w:csb0="20000001" w:csb1="00000000"/>
  </w:font>
  <w:font w:name="Bell MT">
    <w:panose1 w:val="02020503060305020303"/>
    <w:charset w:val="00"/>
    <w:family w:val="auto"/>
    <w:pitch w:val="default"/>
    <w:sig w:usb0="00000003" w:usb1="00000000" w:usb2="00000000" w:usb3="00000000" w:csb0="20000001" w:csb1="00000000"/>
  </w:font>
  <w:font w:name="Bauhaus 93">
    <w:panose1 w:val="04030905020B02020C02"/>
    <w:charset w:val="00"/>
    <w:family w:val="auto"/>
    <w:pitch w:val="default"/>
    <w:sig w:usb0="00000003" w:usb1="00000000" w:usb2="00000000" w:usb3="00000000" w:csb0="20000001" w:csb1="00000000"/>
  </w:font>
  <w:font w:name="方正姚体">
    <w:panose1 w:val="02010601030101010101"/>
    <w:charset w:val="86"/>
    <w:family w:val="auto"/>
    <w:pitch w:val="default"/>
    <w:sig w:usb0="00000003" w:usb1="080E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华文琥珀">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隶书">
    <w:panose1 w:val="0201050906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Arial">
    <w:panose1 w:val="020B0604020202020204"/>
    <w:charset w:val="00"/>
    <w:family w:val="swiss"/>
    <w:pitch w:val="default"/>
    <w:sig w:usb0="E0002AFF" w:usb1="C0007843" w:usb2="00000009" w:usb3="00000000" w:csb0="400001FF" w:csb1="FFFF0000"/>
  </w:font>
  <w:font w:name="华文仿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华文彩云">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Microsoft JhengHei">
    <w:panose1 w:val="020B0604030504040204"/>
    <w:charset w:val="88"/>
    <w:family w:val="swiss"/>
    <w:pitch w:val="default"/>
    <w:sig w:usb0="00000087" w:usb1="28AF40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lvl w:ilvl="0" w:tentative="0">
      <w:start w:val="1"/>
      <w:numFmt w:val="bullet"/>
      <w:lvlText w:val=""/>
      <w:lvlJc w:val="left"/>
      <w:pPr>
        <w:tabs>
          <w:tab w:val="left" w:pos="425"/>
        </w:tabs>
        <w:ind w:left="425" w:hanging="425"/>
      </w:pPr>
      <w:rPr>
        <w:rFonts w:hint="default" w:ascii="Wingdings" w:hAnsi="Wingdings"/>
      </w:rPr>
    </w:lvl>
  </w:abstractNum>
  <w:abstractNum w:abstractNumId="1">
    <w:nsid w:val="592E8E43"/>
    <w:multiLevelType w:val="singleLevel"/>
    <w:tmpl w:val="592E8E43"/>
    <w:lvl w:ilvl="0" w:tentative="0">
      <w:start w:val="3"/>
      <w:numFmt w:val="decimal"/>
      <w:suff w:val="nothing"/>
      <w:lvlText w:val="%1."/>
      <w:lvlJc w:val="left"/>
    </w:lvl>
  </w:abstractNum>
  <w:abstractNum w:abstractNumId="2">
    <w:nsid w:val="592E935C"/>
    <w:multiLevelType w:val="singleLevel"/>
    <w:tmpl w:val="592E935C"/>
    <w:lvl w:ilvl="0" w:tentative="0">
      <w:start w:val="1"/>
      <w:numFmt w:val="decimal"/>
      <w:suff w:val="nothing"/>
      <w:lvlText w:val="(%1)"/>
      <w:lvlJc w:val="left"/>
    </w:lvl>
  </w:abstractNum>
  <w:abstractNum w:abstractNumId="3">
    <w:nsid w:val="649168E5"/>
    <w:multiLevelType w:val="multilevel"/>
    <w:tmpl w:val="649168E5"/>
    <w:lvl w:ilvl="0" w:tentative="0">
      <w:start w:val="1"/>
      <w:numFmt w:val="decimal"/>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2E7309"/>
    <w:rsid w:val="464B2CFE"/>
    <w:rsid w:val="712E7309"/>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adjustRightInd w:val="0"/>
      <w:spacing w:before="340" w:after="330" w:line="578" w:lineRule="atLeast"/>
      <w:jc w:val="left"/>
      <w:textAlignment w:val="baseline"/>
      <w:outlineLvl w:val="0"/>
    </w:pPr>
    <w:rPr>
      <w:b/>
      <w:kern w:val="44"/>
      <w:sz w:val="44"/>
      <w:szCs w:val="20"/>
    </w:rPr>
  </w:style>
  <w:style w:type="paragraph" w:styleId="3">
    <w:name w:val="heading 2"/>
    <w:basedOn w:val="1"/>
    <w:next w:val="1"/>
    <w:unhideWhenUsed/>
    <w:qFormat/>
    <w:uiPriority w:val="0"/>
    <w:pPr>
      <w:keepNext/>
      <w:keepLines/>
      <w:adjustRightInd w:val="0"/>
      <w:spacing w:before="260" w:after="260" w:line="416" w:lineRule="atLeast"/>
      <w:jc w:val="left"/>
      <w:textAlignment w:val="baseline"/>
      <w:outlineLvl w:val="1"/>
    </w:pPr>
    <w:rPr>
      <w:rFonts w:ascii="Arial" w:hAnsi="Arial" w:eastAsia="黑体"/>
      <w:b/>
      <w:kern w:val="0"/>
      <w:sz w:val="32"/>
      <w:szCs w:val="20"/>
    </w:rPr>
  </w:style>
  <w:style w:type="paragraph" w:styleId="4">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8">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5">
    <w:name w:val="Normal Indent"/>
    <w:basedOn w:val="1"/>
    <w:qFormat/>
    <w:uiPriority w:val="0"/>
    <w:pPr>
      <w:overflowPunct w:val="0"/>
      <w:spacing w:line="360" w:lineRule="auto"/>
      <w:ind w:firstLine="420"/>
    </w:pPr>
    <w:rPr>
      <w:rFonts w:ascii="宋体" w:hAnsi="Arial" w:eastAsia="仿宋_GB2312"/>
      <w:sz w:val="24"/>
      <w:szCs w:val="20"/>
    </w:rPr>
  </w:style>
  <w:style w:type="paragraph" w:styleId="6">
    <w:name w:val="Date"/>
    <w:basedOn w:val="1"/>
    <w:next w:val="1"/>
    <w:uiPriority w:val="0"/>
    <w:pPr>
      <w:ind w:left="100" w:leftChars="2500"/>
    </w:pPr>
  </w:style>
  <w:style w:type="paragraph" w:styleId="7">
    <w:name w:val="Body Text Indent 3"/>
    <w:basedOn w:val="1"/>
    <w:uiPriority w:val="0"/>
    <w:pPr>
      <w:spacing w:line="540" w:lineRule="exact"/>
      <w:ind w:left="540"/>
    </w:pPr>
    <w:rPr>
      <w:color w:val="000000"/>
      <w:sz w:val="25"/>
    </w:rPr>
  </w:style>
  <w:style w:type="character" w:customStyle="1" w:styleId="10">
    <w:name w:val="font11"/>
    <w:basedOn w:val="8"/>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Office_10.8.0.5874_F1E327BC-269C-435d-A152-05C5408002CA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2017-06-27T06:30:00Z</dcterms:created>
  <dc:creator>hhgljl</dc:creator>
  <cp:lastModifiedBy>hhgljl</cp:lastModifiedBy>
  <dcterms:modified xsi:type="dcterms:W3CDTF">2017-06-27T06:55:52Z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2052-10.8.0.5874</vt:lpwstr>
  </property>
</Properties>
</file>