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880" w:hanging="880" w:hangingChars="200"/>
        <w:jc w:val="center"/>
        <w:rPr>
          <w:rFonts w:hint="eastAsia" w:asciiTheme="minorEastAsia" w:hAnsiTheme="minorEastAsia" w:eastAsiaTheme="minorEastAsia"/>
          <w:sz w:val="44"/>
          <w:szCs w:val="44"/>
          <w:lang w:val="en-US" w:eastAsia="zh-CN"/>
        </w:rPr>
      </w:pPr>
      <w:r>
        <w:rPr>
          <w:rFonts w:hint="eastAsia" w:asciiTheme="minorEastAsia" w:hAnsiTheme="minorEastAsia" w:eastAsiaTheme="minorEastAsia"/>
          <w:sz w:val="44"/>
          <w:szCs w:val="44"/>
          <w:lang w:val="en-US" w:eastAsia="zh-CN"/>
        </w:rPr>
        <w:t>神华黄骅港务公司</w:t>
      </w:r>
    </w:p>
    <w:p>
      <w:pPr>
        <w:ind w:left="880" w:hanging="880" w:hangingChars="200"/>
        <w:jc w:val="center"/>
        <w:rPr>
          <w:rFonts w:asciiTheme="minorEastAsia" w:hAnsiTheme="minorEastAsia" w:eastAsiaTheme="minorEastAsia"/>
          <w:sz w:val="44"/>
          <w:szCs w:val="44"/>
        </w:rPr>
      </w:pPr>
      <w:r>
        <w:rPr>
          <w:rFonts w:hint="eastAsia" w:asciiTheme="minorEastAsia" w:hAnsiTheme="minorEastAsia" w:eastAsiaTheme="minorEastAsia"/>
          <w:sz w:val="44"/>
          <w:szCs w:val="44"/>
          <w:lang w:val="en-US" w:eastAsia="zh-CN"/>
        </w:rPr>
        <w:t>2017年</w:t>
      </w:r>
      <w:r>
        <w:rPr>
          <w:rFonts w:hint="eastAsia" w:asciiTheme="minorEastAsia" w:hAnsiTheme="minorEastAsia" w:eastAsiaTheme="minorEastAsia"/>
          <w:sz w:val="44"/>
          <w:szCs w:val="44"/>
        </w:rPr>
        <w:t>窗帘</w:t>
      </w:r>
      <w:r>
        <w:rPr>
          <w:rFonts w:hint="eastAsia" w:asciiTheme="minorEastAsia" w:hAnsiTheme="minorEastAsia" w:eastAsiaTheme="minorEastAsia"/>
          <w:sz w:val="44"/>
          <w:szCs w:val="44"/>
          <w:lang w:eastAsia="zh-CN"/>
        </w:rPr>
        <w:t>采购安装</w:t>
      </w:r>
      <w:r>
        <w:rPr>
          <w:rFonts w:hint="eastAsia" w:asciiTheme="minorEastAsia" w:hAnsiTheme="minorEastAsia" w:eastAsiaTheme="minorEastAsia"/>
          <w:sz w:val="44"/>
          <w:szCs w:val="44"/>
        </w:rPr>
        <w:t>工程技术规格书</w:t>
      </w:r>
    </w:p>
    <w:p>
      <w:pPr>
        <w:ind w:left="0" w:leftChars="0" w:firstLine="640" w:firstLineChars="200"/>
        <w:outlineLvl w:val="0"/>
        <w:rPr>
          <w:rFonts w:hint="eastAsia" w:ascii="仿宋_GB2312" w:hAnsi="仿宋_GB2312" w:eastAsia="仿宋_GB2312" w:cs="仿宋_GB2312"/>
          <w:sz w:val="32"/>
          <w:szCs w:val="32"/>
          <w:lang w:val="en-US" w:eastAsia="zh-CN"/>
        </w:rPr>
      </w:pPr>
      <w:bookmarkStart w:id="0" w:name="_Toc376968404"/>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1.总则</w:t>
      </w:r>
      <w:bookmarkEnd w:id="0"/>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1.1本规格书适用于神华黄骅港务有限责任公司后勤保障中心窗帘更换工程项目的基本技术要求和主要技术参数的有关条款，并非该项目的所有细节。本项目施工于神华黄骅港务有限公司。</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1.2本规格书所使用的标准如与施工方所执行的标准发生矛盾时，按较高标准执行。</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1.3在签订合同后，中标方有权提出因标准、规范和规程发生变化而产生的一些修订要求，具体事项宜由双方共同协商确定。</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 如果施工方没有以书面形式对本规格书的条文提出异议，则意味着施工方提供的设备完全符合本规格书的要求。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1.5本规格书经双方确认后作为订货合同的技术附件，与合同正文具有同等效力。</w:t>
      </w:r>
      <w:bookmarkStart w:id="1" w:name="_Toc376968405"/>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2.工程概况</w:t>
      </w:r>
      <w:bookmarkEnd w:id="1"/>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2.1承揽范围</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神华黄骅港务公司单身公寓、管控楼、幼儿园、1#110KV变电站、2#110KV变电站、维修车间、杂货码头、液化码头、维修车间、调度楼、物流中心、幼儿园、生产一部等区域所需全部窗帘拆除。</w:t>
      </w:r>
    </w:p>
    <w:p>
      <w:pPr>
        <w:tabs>
          <w:tab w:val="left" w:pos="630"/>
        </w:tabs>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单身公寓、管控楼、幼儿园、1#110KV变电站、2#110KV变电站、维修车间、杂货码头、液化码头、维修车间、调度楼、物流中心、幼儿园、生产一部等区域安装窗帘。</w:t>
      </w:r>
    </w:p>
    <w:p>
      <w:pPr>
        <w:ind w:left="956" w:leftChars="303" w:firstLine="0" w:firstLineChars="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阻燃窗帘要求阻燃等级达到GB-B1及防火检测报告。</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旧窗帘拆卸、窗帘、轨道、相关配件、运费、安装费、墙面处理、倒运及税金等所有费用，均包含在报价中。</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因现场实际情况造成不能安装或其他异常情况，均由投标方自行解决，直至全部正常使用，且符合港务公司各项安全及其他管理规定。</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2.2供货范围（包含但不仅限于以下清单，本项目所需其他设施及附件等未列出部分也包含在项目中）尺寸及数量仅供参考，均以实际勘察测量为准。</w:t>
      </w:r>
    </w:p>
    <w:tbl>
      <w:tblPr>
        <w:tblStyle w:val="5"/>
        <w:tblW w:w="84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111"/>
        <w:gridCol w:w="1856"/>
        <w:gridCol w:w="1263"/>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0" w:hRule="atLeast"/>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bookmarkStart w:id="2" w:name="_Hlk490136794"/>
            <w:r>
              <w:rPr>
                <w:rFonts w:hint="eastAsia" w:ascii="仿宋_GB2312" w:hAnsi="仿宋_GB2312" w:eastAsia="仿宋_GB2312" w:cs="仿宋_GB2312"/>
                <w:sz w:val="32"/>
                <w:szCs w:val="32"/>
                <w:lang w:val="en-US" w:eastAsia="zh-CN"/>
              </w:rPr>
              <w:t>区域</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地点</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轴长（cm）</w:t>
            </w:r>
          </w:p>
        </w:tc>
        <w:tc>
          <w:tcPr>
            <w:tcW w:w="1263" w:type="dxa"/>
            <w:vAlign w:val="center"/>
          </w:tcPr>
          <w:p>
            <w:pPr>
              <w:ind w:left="0" w:leftChars="0" w:firstLine="0" w:firstLineChars="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高度（cm）</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管控楼</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201会议室等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1350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幼儿园</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教室</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700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卫生间等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东生活区</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单身公寓</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西生活区</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安保会议室</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144</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208</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北生活区</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集控中心</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206</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165</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4"/>
                <w:szCs w:val="24"/>
                <w:lang w:val="en-US" w:eastAsia="zh-CN"/>
              </w:rPr>
              <w:t>1-3号门岗</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值班室</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145</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172</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维修基地</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1#宿舍楼</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4"/>
                <w:szCs w:val="24"/>
                <w:lang w:val="en-US" w:eastAsia="zh-CN"/>
              </w:rPr>
              <w:t>1#110KV站</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男更衣室等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4"/>
                <w:szCs w:val="24"/>
                <w:lang w:val="en-US" w:eastAsia="zh-CN"/>
              </w:rPr>
              <w:t>2#110KV站</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调度室等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280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680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维修车间</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3楼走廊窗</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152</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杂货码头</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办公室</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调度楼</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北走廊等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298</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177</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物流中心</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210会议室等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770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液化码头</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301会议室等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116</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生产一部</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1#变电站库房等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170</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4"/>
                <w:szCs w:val="24"/>
                <w:lang w:val="en-US" w:eastAsia="zh-CN"/>
              </w:rPr>
              <w:t>神华幼儿园</w:t>
            </w:r>
          </w:p>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（门帘）</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门厅等</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1.8米</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2.3米</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生产一部</w:t>
            </w:r>
          </w:p>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（门帘）</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4#变电所门</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1.4米</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2.02米</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ind w:left="560" w:hanging="640" w:hangingChars="200"/>
              <w:jc w:val="center"/>
              <w:outlineLvl w:val="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物流办公楼</w:t>
            </w:r>
          </w:p>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（门帘）</w:t>
            </w:r>
          </w:p>
        </w:tc>
        <w:tc>
          <w:tcPr>
            <w:tcW w:w="2111"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南门</w:t>
            </w:r>
          </w:p>
        </w:tc>
        <w:tc>
          <w:tcPr>
            <w:tcW w:w="1856"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4.91米</w:t>
            </w:r>
          </w:p>
        </w:tc>
        <w:tc>
          <w:tcPr>
            <w:tcW w:w="1263"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2.28米</w:t>
            </w:r>
          </w:p>
        </w:tc>
        <w:tc>
          <w:tcPr>
            <w:tcW w:w="1714" w:type="dxa"/>
            <w:vAlign w:val="center"/>
          </w:tcPr>
          <w:p>
            <w:pPr>
              <w:ind w:left="560" w:hanging="640" w:hangingChars="200"/>
              <w:jc w:val="center"/>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r>
      <w:bookmarkEnd w:id="2"/>
    </w:tbl>
    <w:p>
      <w:pPr>
        <w:ind w:left="0" w:leftChars="0" w:firstLine="636" w:firstLineChars="199"/>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3.基本要求</w:t>
      </w:r>
    </w:p>
    <w:p>
      <w:pPr>
        <w:ind w:left="0" w:leftChars="0" w:firstLine="636" w:firstLineChars="199"/>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拆除后的窗帘按招标方要求进行处理，拆除后产生的墙面损坏、安装孔及其他问题应恢复至原墙面状态，防止出现花墙等影响室内卫生整洁的情况；拆除后的窗帘及附件根据招标方要求放置指定区域，并不得损坏，因施工方造成的损坏需按原价赔偿。</w:t>
      </w:r>
    </w:p>
    <w:p>
      <w:pPr>
        <w:ind w:left="0" w:leftChars="0" w:firstLine="636" w:firstLineChars="199"/>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3.2安装时不得影响职工休息，夜间和午休时间不得施工。</w:t>
      </w:r>
    </w:p>
    <w:p>
      <w:pPr>
        <w:ind w:left="0" w:leftChars="0" w:firstLine="636" w:firstLineChars="199"/>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3.3窗帘要求窗户与窗帘比例应为1:2。</w:t>
      </w:r>
    </w:p>
    <w:p>
      <w:pPr>
        <w:ind w:left="0" w:leftChars="0" w:firstLine="636" w:firstLineChars="199"/>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3.4采购清单中“尺寸规格数量”仅供投标人参考，具体尺寸以投标人现场测量为准；如因测量尺寸不准导致窗帘安装不到位的责任由投标人承担。</w:t>
      </w:r>
    </w:p>
    <w:p>
      <w:pPr>
        <w:ind w:left="0" w:leftChars="0" w:firstLine="636" w:firstLineChars="199"/>
        <w:outlineLvl w:val="0"/>
        <w:rPr>
          <w:rFonts w:hint="eastAsia" w:ascii="仿宋_GB2312" w:hAnsi="仿宋_GB2312" w:eastAsia="仿宋_GB2312" w:cs="仿宋_GB2312"/>
          <w:color w:val="000000" w:themeColor="text1"/>
          <w:sz w:val="32"/>
          <w:szCs w:val="32"/>
          <w:highlight w:val="yellow"/>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3.5</w:t>
      </w:r>
      <w:bookmarkStart w:id="7" w:name="_GoBack"/>
      <w:bookmarkEnd w:id="7"/>
      <w:r>
        <w:rPr>
          <w:rFonts w:hint="eastAsia" w:ascii="仿宋_GB2312" w:hAnsi="仿宋_GB2312" w:eastAsia="仿宋_GB2312" w:cs="仿宋_GB2312"/>
          <w:color w:val="000000" w:themeColor="text1"/>
          <w:sz w:val="32"/>
          <w:szCs w:val="32"/>
          <w:highlight w:val="yellow"/>
          <w:lang w:val="en-US" w:eastAsia="zh-CN"/>
          <w14:textFill>
            <w14:solidFill>
              <w14:schemeClr w14:val="tx1"/>
            </w14:solidFill>
          </w14:textFill>
        </w:rPr>
        <w:t>全部采用阻燃型窗帘，并附阻燃报告。</w:t>
      </w:r>
    </w:p>
    <w:p>
      <w:pPr>
        <w:ind w:left="233" w:leftChars="8" w:firstLine="720" w:firstLineChars="22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4.详细技术要求</w:t>
      </w:r>
    </w:p>
    <w:p>
      <w:pPr>
        <w:ind w:left="30" w:leftChars="7"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窗帘材料的品质应符合但不限于以下国家/行业技术标准：</w:t>
      </w:r>
    </w:p>
    <w:p>
      <w:pPr>
        <w:ind w:left="30" w:leftChars="7"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《纺织品燃烧性能试验垂直法》（GBT5455-1997）；</w:t>
      </w:r>
    </w:p>
    <w:p>
      <w:pPr>
        <w:ind w:left="30" w:leftChars="7"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《国家纺织品基本安全技术规范》（GB18401-2010）；</w:t>
      </w:r>
    </w:p>
    <w:p>
      <w:pPr>
        <w:ind w:left="30" w:leftChars="7"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《室内装饰装修材料、衬垫、及胶粘剂有害物质释放限量》（GB18587-2001）。</w:t>
      </w:r>
    </w:p>
    <w:p>
      <w:pPr>
        <w:ind w:left="233" w:leftChars="8" w:firstLine="720" w:firstLineChars="22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4.1管控楼会议室等窗帘要求：</w:t>
      </w:r>
    </w:p>
    <w:p>
      <w:pPr>
        <w:ind w:left="0" w:leftChars="0" w:firstLine="736" w:firstLineChars="23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工艺：防污、防霉、防油渍、耐脏、易清洗、不易藏污垢、色彩柔和、抗变形处理、抗静电整理；</w:t>
      </w:r>
    </w:p>
    <w:p>
      <w:pPr>
        <w:ind w:left="12" w:leftChars="6"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效果、性能：不起皱、不褪色、日晒色牢度5-6级、垂感好、无异味；</w:t>
      </w:r>
    </w:p>
    <w:p>
      <w:pPr>
        <w:ind w:left="12" w:leftChars="6"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甲醛含量：执行国家标准E1排放标准，检验结果&lt;20mg/kg；</w:t>
      </w:r>
    </w:p>
    <w:p>
      <w:pPr>
        <w:ind w:left="12" w:leftChars="6"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材质：布帘加遮光帘双层复合，底层为100%涤，涂层为高密度涂银材质。</w:t>
      </w:r>
    </w:p>
    <w:p>
      <w:pPr>
        <w:ind w:left="12" w:leftChars="6"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单位面积质量（g/㎡）：布帘克重1000g，用GB/T4669-2008标准。</w:t>
      </w:r>
    </w:p>
    <w:p>
      <w:pPr>
        <w:ind w:left="12" w:leftChars="6" w:firstLine="624" w:firstLineChars="195"/>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透光率（%）：用GB/T2410-2008标准，结果应为0。</w:t>
      </w:r>
    </w:p>
    <w:p>
      <w:pPr>
        <w:ind w:left="0" w:leftChars="0" w:firstLine="0" w:firstLineChars="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阻燃：材料应做阻燃处理，用GB/T17591-2006《阻燃织物》标准，符合要求。（须附检测报告）</w:t>
      </w:r>
    </w:p>
    <w:p>
      <w:pPr>
        <w:ind w:left="0" w:leftChars="0" w:firstLine="0" w:firstLineChars="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窗帘杆：加厚太空铝铝合金制，表面多层工艺处理，抛光着色，厚度不低于2mm。</w:t>
      </w:r>
    </w:p>
    <w:p>
      <w:pPr>
        <w:ind w:left="16" w:leftChars="8" w:firstLine="617" w:firstLineChars="193"/>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其它：窗帘应不掉银、光泽度强、没有光点、不渗水、隔热。</w:t>
      </w:r>
      <w:bookmarkStart w:id="3" w:name="OLE_LINK1"/>
    </w:p>
    <w:p>
      <w:pPr>
        <w:ind w:left="16" w:leftChars="8" w:firstLine="617" w:firstLineChars="193"/>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4.2幼儿园教室窗帘要求：</w:t>
      </w:r>
    </w:p>
    <w:p>
      <w:pPr>
        <w:ind w:left="0" w:leftChars="0" w:firstLine="640" w:firstLineChars="200"/>
        <w:outlineLvl w:val="0"/>
        <w:rPr>
          <w:rFonts w:hint="eastAsia" w:ascii="仿宋_GB2312" w:hAnsi="仿宋_GB2312" w:eastAsia="仿宋_GB2312" w:cs="仿宋_GB2312"/>
          <w:sz w:val="32"/>
          <w:szCs w:val="32"/>
          <w:lang w:val="en-US" w:eastAsia="zh-CN"/>
        </w:rPr>
      </w:pPr>
      <w:bookmarkStart w:id="4" w:name="OLE_LINK4"/>
      <w:r>
        <w:rPr>
          <w:rFonts w:hint="eastAsia" w:ascii="仿宋_GB2312" w:hAnsi="仿宋_GB2312" w:eastAsia="仿宋_GB2312" w:cs="仿宋_GB2312"/>
          <w:sz w:val="32"/>
          <w:szCs w:val="32"/>
          <w:lang w:val="en-US" w:eastAsia="zh-CN"/>
        </w:rPr>
        <w:t>窗帘杆：不低于2.5mm厚壁太空铝，表面多层工艺处理着色，色泽以招标方要求为准，满足《铝合金建筑型材材质量标准》（GB/T5237-2004）。</w:t>
      </w:r>
    </w:p>
    <w:bookmarkEnd w:id="4"/>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阻燃：应做纳米防火涂层，用GB/T17591-2006《阻燃织物》标准，符合要求（须附检测报告）。</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布料：100%亚麻;单位面积质量（不低于1200g/m2）符合GB/T4669-2008标准.遮光率100%。</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抗撕拉裂度：6盎司/平方码以上面料经向和纬向≥10磅力。即200g/m2 面料经向和纬向承受≥6/Kg力不被撕裂。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缩水率≤2%。</w:t>
      </w:r>
    </w:p>
    <w:p>
      <w:pPr>
        <w:ind w:left="0" w:leftChars="0" w:firstLine="640" w:firstLineChars="200"/>
        <w:outlineLvl w:val="0"/>
        <w:rPr>
          <w:rFonts w:hint="eastAsia" w:ascii="仿宋_GB2312" w:hAnsi="仿宋_GB2312" w:eastAsia="仿宋_GB2312" w:cs="仿宋_GB2312"/>
          <w:sz w:val="32"/>
          <w:szCs w:val="32"/>
          <w:lang w:val="en-US" w:eastAsia="zh-CN"/>
        </w:rPr>
      </w:pPr>
      <w:bookmarkStart w:id="5" w:name="OLE_LINK7"/>
      <w:r>
        <w:rPr>
          <w:rFonts w:hint="eastAsia" w:ascii="仿宋_GB2312" w:hAnsi="仿宋_GB2312" w:eastAsia="仿宋_GB2312" w:cs="仿宋_GB2312"/>
          <w:sz w:val="32"/>
          <w:szCs w:val="32"/>
          <w:lang w:val="en-US" w:eastAsia="zh-CN"/>
        </w:rPr>
        <w:t>甲醛含量:未检出。</w:t>
      </w:r>
    </w:p>
    <w:bookmarkEnd w:id="5"/>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单个尺寸以现场勘查为准，褶皱比例：1:2。（具体以实际为准）。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窗帘两侧包边不小于4CM，底边包边不小于8CM,针脚每厘米不小于3针,并配花边。</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窗帘安装后表面平整，操作顺畅，要求表面无明显斑点、油污、破损、色差、跳纱等，达到国家纺织品质检标准。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可反复水洗，高柔软度。</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4.3幼儿园卫生间窗帘技术要求：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颜色：按照招标方要求制作，可配置卡通图案。</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阻燃防火、防潮、尺寸恒定无任何延伸变形，易清洗可至于水中清洗，柔软度高。并提供阻燃报告。</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4.4单身公寓窗帘要求：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窗帘杆：不低于2.5mm厚壁太空铝，表面多层工艺处理着色，色泽以招标方要求为准，满足《铝合金建筑型材材质量标准》（GB/T5237-2004）。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阻燃：应做纳米防火涂层，用GB/T17591-2006《阻燃织物》标准，符合要求（须附检测报告）。</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布料：100%亚麻;单位面积质量（不低于1200g/m2）符合GB/T4669-2008标准.遮光率100%。</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抗撕拉裂度：6盎司/平方码以上面料经向和纬向≥10磅力。即200g/m2 面料经向和纬向承受≥6/Kg力不被撕裂。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缩水率≤2%。</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甲醛含量:未检出。</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单个尺寸以现场勘查为准，褶皱比例：1:2。（具体以实际为准）。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窗帘两侧包边不小于4CM，底边包边不小于8CM,针脚每厘米不小于3针,并配花边。</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窗帘安装后表面平整，操作顺畅，要求表面无明显斑点、油污、破损、色差、跳纱等，达到国家纺织品质检标准。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可反复水洗，高柔软度。</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4.5安保会议室、集控中心、门岗值班室窗帘要求：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窗帘面料：采用特制高档聚酯纤原料为原料编织的高档面料，优质面料，不脱线，无污渍，无色差，表面进行处理降低煤灰及灰尘粘粘。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4.6维修基地宿舍窗帘要求：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工艺：防污、防霉、防油渍、耐脏、易清洗、不易藏污垢、色彩柔和、抗变形处理、抗静电整理；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效果、性能：不起皱、不褪色、日晒色牢度5-6级、垂感好、无异味；</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甲醛含量：执行国家标准E1排放标准，检验结果&lt;20mg/kg；</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材质：布帘加遮光帘双层复合，底层为100%涤，涂层为高密度涂银材质。</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单位面积质量（g/㎡）：布帘克重1000g，用GB/T4669-2008标准。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透光率（%）：用GB/T2410-2008标准，结果应为0。</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阻燃：材料应做阻燃处理，用GB/T17591-2006《阻燃织物》标准，符合要求。（须附检测报告）</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窗帘杆：加厚太空铝铝合金制，表面多层工艺处理，抛光着色，厚度不低于2mm。</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其它：窗帘应不掉银、光泽度强、没有光点、不渗水、隔热。</w:t>
      </w:r>
    </w:p>
    <w:bookmarkEnd w:id="3"/>
    <w:p>
      <w:pPr>
        <w:ind w:left="0" w:leftChars="0" w:firstLine="640" w:firstLineChars="200"/>
        <w:outlineLvl w:val="0"/>
        <w:rPr>
          <w:rFonts w:hint="eastAsia" w:ascii="仿宋_GB2312" w:hAnsi="仿宋_GB2312" w:eastAsia="仿宋_GB2312" w:cs="仿宋_GB2312"/>
          <w:sz w:val="32"/>
          <w:szCs w:val="32"/>
          <w:lang w:val="en-US" w:eastAsia="zh-CN"/>
        </w:rPr>
      </w:pPr>
      <w:bookmarkStart w:id="6" w:name="OLE_LINK5"/>
      <w:r>
        <w:rPr>
          <w:rFonts w:hint="eastAsia" w:ascii="仿宋_GB2312" w:hAnsi="仿宋_GB2312" w:eastAsia="仿宋_GB2312" w:cs="仿宋_GB2312"/>
          <w:sz w:val="32"/>
          <w:szCs w:val="32"/>
          <w:lang w:val="en-US" w:eastAsia="zh-CN"/>
        </w:rPr>
        <w:t>4.7 1#110KV变电站窗帘要求：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安装时应注意防触电，电动工具应采用充电时安全电压工具施工安装。</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4.8 2#110KV变电站窗帘要求：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安装时应注意防触电，电动工具应采用充电时安全电压工具施工安装。</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4.9 维修车间窗帘要求：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窗帘面料：采用特制高档聚酯纤原料为原料编织的高档面料，优质面料，不脱线，无污渍，无色差，表面进行处理降低煤灰及灰尘粘粘。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4.10杂货码头办公室窗帘要求：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窗帘面料：采用特制高档聚酯纤原料为原料编织的高档面料，优质面料，不脱线，无污渍，无色差，表面进行处理降低煤灰及灰尘粘粘。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4.11调度楼办公室窗帘要求：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窗帘面料：采用特制高档聚酯纤原料为原料编织的高档面料，优质面料，不脱线，无污渍，无色差，表面进行处理降低煤灰及灰尘粘粘。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4.12物流中心办公室窗帘要求：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会议室窗帘应进行无缝对接处理尽量降低缝隙。</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4.13液化码头办公室窗帘要求：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4.14生产一部窗帘要求：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窗帘面料：采用特制高档聚酯纤原料为原料编织的高档面料，优质面料，不脱线，无污渍，无色差。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颜色：按照招标方要求制作。</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遮光度：不低于遮光度75%，抵消80%太阳辐射。</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防潮、尺寸恒定无任何延伸变形，易清洗可至于水中清洗，柔软度高。</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窗帘杆：采用太空铝，多层表面工艺处理着色，色泽以招标方要求为准，满足《铝合金建筑型材材质量标准》（GB/T5237-2004）。</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w:t>
      </w:r>
      <w:bookmarkEnd w:id="6"/>
      <w:r>
        <w:rPr>
          <w:rFonts w:hint="eastAsia" w:ascii="仿宋_GB2312" w:hAnsi="仿宋_GB2312" w:eastAsia="仿宋_GB2312" w:cs="仿宋_GB2312"/>
          <w:sz w:val="32"/>
          <w:szCs w:val="32"/>
          <w:lang w:val="en-US" w:eastAsia="zh-CN"/>
        </w:rPr>
        <w:t>5幼儿园、生产一部、物流办公楼门帘技术要求：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龙骨：宽度4cm，厚度1mm，304不锈钢材质。</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门帘：单片宽度15cm，厚度2.5mm。</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颜色：以招标方要求为准。</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材质：环保PVC,甲醛含量不超过标准要求。</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5.售后技术服务 </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5.1质保期一年，质保期内施工方须提供24小时服务，售后服务人员在接到维修电话后的1小时内赶到现场维修并提供不间断的服务直至修复为止。施工方必须提供足够的备品以满足招标方的维修要求。 </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5.2质保期内施工方应每月对所安装窗帘进行一次全面仔细检查，并以书面形式详细汇报窗帘完好情况，并对损坏部分进行无偿维修。</w:t>
      </w:r>
    </w:p>
    <w:p>
      <w:pPr>
        <w:ind w:left="0" w:leftChars="0" w:firstLine="640" w:firstLineChars="200"/>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5.3质保期满后，施工方要对该工程范围内窗帘提供有偿维修服务。</w:t>
      </w:r>
    </w:p>
    <w:p>
      <w:pPr>
        <w:ind w:left="0" w:leftChars="0" w:firstLine="640" w:firstLineChars="200"/>
        <w:outlineLvl w:val="0"/>
        <w:rPr>
          <w:rFonts w:hint="eastAsia" w:ascii="仿宋_GB2312" w:hAnsi="仿宋_GB2312" w:eastAsia="仿宋_GB2312" w:cs="仿宋_GB2312"/>
          <w:sz w:val="32"/>
          <w:szCs w:val="32"/>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方正小标宋简体">
    <w:altName w:val="Arial Unicode MS"/>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F6D21A9"/>
    <w:rsid w:val="00051E8A"/>
    <w:rsid w:val="000C5DD0"/>
    <w:rsid w:val="0013479C"/>
    <w:rsid w:val="001C1935"/>
    <w:rsid w:val="00252703"/>
    <w:rsid w:val="002B449F"/>
    <w:rsid w:val="003D7136"/>
    <w:rsid w:val="003E5029"/>
    <w:rsid w:val="004C05B3"/>
    <w:rsid w:val="004D0D93"/>
    <w:rsid w:val="006A384C"/>
    <w:rsid w:val="00703DB8"/>
    <w:rsid w:val="007F1F4C"/>
    <w:rsid w:val="008D692D"/>
    <w:rsid w:val="009256BF"/>
    <w:rsid w:val="00996B4D"/>
    <w:rsid w:val="00A0328D"/>
    <w:rsid w:val="00A0599F"/>
    <w:rsid w:val="00AE16B4"/>
    <w:rsid w:val="00C22DC6"/>
    <w:rsid w:val="00C54919"/>
    <w:rsid w:val="00CA24E0"/>
    <w:rsid w:val="00CB2CAD"/>
    <w:rsid w:val="00EE3174"/>
    <w:rsid w:val="00F064B9"/>
    <w:rsid w:val="00F25A3A"/>
    <w:rsid w:val="00FC150E"/>
    <w:rsid w:val="10EA0FE9"/>
    <w:rsid w:val="1A9243DA"/>
    <w:rsid w:val="1BB81C3E"/>
    <w:rsid w:val="1E474824"/>
    <w:rsid w:val="1EE738AA"/>
    <w:rsid w:val="23445475"/>
    <w:rsid w:val="24002E66"/>
    <w:rsid w:val="26BE65E2"/>
    <w:rsid w:val="271005BD"/>
    <w:rsid w:val="27864E95"/>
    <w:rsid w:val="29AF55A7"/>
    <w:rsid w:val="36AC6942"/>
    <w:rsid w:val="390C3155"/>
    <w:rsid w:val="398F3D5D"/>
    <w:rsid w:val="40357395"/>
    <w:rsid w:val="40E6125E"/>
    <w:rsid w:val="47C6466C"/>
    <w:rsid w:val="507B7A02"/>
    <w:rsid w:val="57C06121"/>
    <w:rsid w:val="60FB345C"/>
    <w:rsid w:val="631F2E86"/>
    <w:rsid w:val="64AA4E70"/>
    <w:rsid w:val="7F6D21A9"/>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spacing w:line="240" w:lineRule="atLeast"/>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页眉 Char"/>
    <w:basedOn w:val="4"/>
    <w:link w:val="3"/>
    <w:qFormat/>
    <w:uiPriority w:val="0"/>
    <w:rPr>
      <w:kern w:val="2"/>
      <w:sz w:val="18"/>
      <w:szCs w:val="18"/>
    </w:rPr>
  </w:style>
  <w:style w:type="character" w:customStyle="1" w:styleId="7">
    <w:name w:val="页脚 Char"/>
    <w:basedOn w:val="4"/>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4371</Words>
  <Characters>962</Characters>
  <Lines>8</Lines>
  <Paragraphs>10</Paragraphs>
  <ScaleCrop>false</ScaleCrop>
  <LinksUpToDate>false</LinksUpToDate>
  <CharactersWithSpaces>5323</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2017-07-13T08:42:00Z</dcterms:created>
  <dc:creator>Administrator</dc:creator>
  <cp:lastModifiedBy>zyz</cp:lastModifiedBy>
  <dcterms:modified xsi:type="dcterms:W3CDTF">2017-08-24T02:11:56Z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