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  <w:t>技术规格书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  <w:t>一：分项内容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1、车位标线：350个3M*5M黄色标准停车位，标明方向箭头。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2、挡车器：三底座加厚U型钢管挡车器(长度：2000MM;直径：76MM厚度：2.0MM)40个。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3、车道绘字：32个字，粉刷厚度不低于3mm，5㎡/个。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4、安全防护桩：铁质、防锈圆柱形，直径21.9CM，高50CM ，壁厚0.5CM，内部填充高强度水泥，刷黄黑相间反光漆。数量50个。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5、指示牌：2个，3mm厚铝板折弯带轨道，内容为3M反光膜800mm*1200mm，长120CM、宽80CM。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6、减速带：4条，总长50米，宽0.35米，高0.04米。</w:t>
      </w:r>
    </w:p>
    <w:p>
      <w:pPr>
        <w:keepNext w:val="0"/>
        <w:keepLines w:val="0"/>
        <w:widowControl/>
        <w:suppressLineNumbers w:val="0"/>
        <w:ind w:firstLine="440" w:firstLineChars="2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7、安全岛刷漆：3个安全岛，共约30㎡，刷黄黑相间丙烯酸道路用反光漆，厚度不低于3mm。</w:t>
      </w:r>
    </w:p>
    <w:p>
      <w:pPr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>：</w:t>
      </w:r>
      <w:r>
        <w:rPr>
          <w:rFonts w:hint="eastAsia" w:ascii="仿宋_GB2312" w:eastAsia="仿宋_GB2312"/>
          <w:b/>
          <w:sz w:val="36"/>
          <w:szCs w:val="36"/>
        </w:rPr>
        <w:t>停车位安全标线明细表</w:t>
      </w:r>
    </w:p>
    <w:tbl>
      <w:tblPr>
        <w:tblStyle w:val="3"/>
        <w:tblW w:w="86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610"/>
        <w:gridCol w:w="1830"/>
        <w:gridCol w:w="34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预估数量（个）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西生活区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需安装挡车器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生产区餐厅东侧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需安装挡车器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维修调度楼与设保楼中间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维修调度楼与宿舍楼中间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维修宿舍楼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工作船码头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一期码头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二期码头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tbl>
      <w:tblPr>
        <w:tblStyle w:val="3"/>
        <w:tblpPr w:leftFromText="180" w:rightFromText="180" w:vertAnchor="text" w:horzAnchor="page" w:tblpX="1813" w:tblpY="9"/>
        <w:tblOverlap w:val="never"/>
        <w:tblW w:w="8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 w:hRule="atLeast"/>
        </w:trPr>
        <w:tc>
          <w:tcPr>
            <w:tcW w:w="86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6"/>
                <w:szCs w:val="36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b/>
                <w:sz w:val="36"/>
                <w:szCs w:val="36"/>
              </w:rPr>
              <w:t>：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>停车位安全标线</w:t>
            </w:r>
            <w:r>
              <w:rPr>
                <w:rFonts w:hint="eastAsia" w:ascii="仿宋_GB2312" w:eastAsia="仿宋_GB2312"/>
                <w:b/>
                <w:sz w:val="36"/>
                <w:szCs w:val="36"/>
                <w:lang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</w:trPr>
        <w:tc>
          <w:tcPr>
            <w:tcW w:w="8650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1.标线施工采用冷喷工艺（常温型），质保期一年。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2.基本要求：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2.1标线涂料应符合《路面标线涂料》（JT/T 280－2004）的规定。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2.2标线喷涂前应仔细清洁设备设施面，表面干燥，无起灰现象。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2.3路面标线的颜色和设置应符合《道路交通标志和标线》（GB5768-2009）的规定和设计要求。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2.4常温漆标线涂料要求施工性能良好，无沉积，流平性好；要有良好地耐磨性能和柔韧性能，以保证标线较长时间内清晰有效。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65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2.5施划标线的线形要复合道路设计，道路断面变化处，标线要用圆曲线顺接好；标线施划要有良好地视认性，宽度一致、间隔相等、边缘整齐、线形规则、线条流畅、衔接良好，湿漆膜厚度达到0.3mm，漆膜覆盖率要达到相关标准要求。</w:t>
            </w:r>
          </w:p>
        </w:tc>
      </w:tr>
    </w:tbl>
    <w:p>
      <w:pPr>
        <w:rPr>
          <w:rFonts w:hint="eastAsia"/>
          <w:sz w:val="28"/>
          <w:szCs w:val="28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75CB4"/>
    <w:rsid w:val="06475CB4"/>
    <w:rsid w:val="7B2502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2017-11-15T06:56:00Z</dcterms:created>
  <dc:creator>Administrator</dc:creator>
  <cp:lastModifiedBy>Administrator</cp:lastModifiedBy>
  <dcterms:modified xsi:type="dcterms:W3CDTF">2017-11-17T00:36:01Z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