
<file path=[Content_Types].xml><?xml version="1.0" encoding="utf-8"?>
<Types xmlns="http://schemas.openxmlformats.org/package/2006/content-types">
  <Default Extension="xml" ContentType="application/xml"/>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tabs>
          <w:tab w:val="left" w:pos="425"/>
        </w:tabs>
        <w:adjustRightInd w:val="0"/>
        <w:snapToGrid w:val="0"/>
        <w:spacing w:line="560" w:lineRule="exact"/>
        <w:rPr>
          <w:szCs w:val="32"/>
        </w:rPr>
      </w:pPr>
      <w:r>
        <w:rPr>
          <w:rFonts w:hint="eastAsia"/>
          <w:szCs w:val="32"/>
        </w:rPr>
        <w:t>报价要求：</w:t>
      </w:r>
    </w:p>
    <w:p>
      <w:pPr>
        <w:pStyle w:val="5"/>
        <w:tabs>
          <w:tab w:val="left" w:pos="425"/>
        </w:tabs>
        <w:adjustRightInd w:val="0"/>
        <w:snapToGrid w:val="0"/>
        <w:spacing w:line="560" w:lineRule="exact"/>
        <w:rPr>
          <w:szCs w:val="32"/>
        </w:rPr>
      </w:pPr>
      <w:r>
        <w:rPr>
          <w:rFonts w:hint="eastAsia"/>
          <w:szCs w:val="32"/>
        </w:rPr>
        <w:t>参与本项目的供应商应综合考虑服务发生的人工、材料、机械设备及现场临建、水、电等费用综合报价（含利润、税金）等完成本项目相关工作，报价包括但不限于以下内容：</w:t>
      </w:r>
    </w:p>
    <w:p>
      <w:pPr>
        <w:pStyle w:val="5"/>
        <w:tabs>
          <w:tab w:val="left" w:pos="425"/>
        </w:tabs>
        <w:adjustRightInd w:val="0"/>
        <w:snapToGrid w:val="0"/>
        <w:spacing w:line="560" w:lineRule="exact"/>
        <w:rPr>
          <w:szCs w:val="32"/>
        </w:rPr>
      </w:pPr>
      <w:r>
        <w:rPr>
          <w:szCs w:val="32"/>
        </w:rPr>
        <w:t>1.</w:t>
      </w:r>
      <w:r>
        <w:rPr>
          <w:rFonts w:hint="eastAsia"/>
          <w:szCs w:val="32"/>
        </w:rPr>
        <w:t>根据要求需建设的必要的临时设施而发生的费用（如水电源接通、排水、搭设脚手架、临时支撑等）；</w:t>
      </w:r>
    </w:p>
    <w:p>
      <w:pPr>
        <w:pStyle w:val="5"/>
        <w:tabs>
          <w:tab w:val="left" w:pos="425"/>
        </w:tabs>
        <w:adjustRightInd w:val="0"/>
        <w:snapToGrid w:val="0"/>
        <w:spacing w:line="560" w:lineRule="exact"/>
        <w:rPr>
          <w:szCs w:val="32"/>
        </w:rPr>
      </w:pPr>
      <w:r>
        <w:rPr>
          <w:szCs w:val="32"/>
        </w:rPr>
        <w:t>2.</w:t>
      </w:r>
      <w:r>
        <w:rPr>
          <w:rFonts w:hint="eastAsia"/>
          <w:szCs w:val="32"/>
        </w:rPr>
        <w:t>设备及机具拆装采取的措施；</w:t>
      </w:r>
    </w:p>
    <w:p>
      <w:pPr>
        <w:pStyle w:val="5"/>
        <w:tabs>
          <w:tab w:val="left" w:pos="425"/>
        </w:tabs>
        <w:adjustRightInd w:val="0"/>
        <w:snapToGrid w:val="0"/>
        <w:spacing w:line="560" w:lineRule="exact"/>
        <w:rPr>
          <w:szCs w:val="32"/>
        </w:rPr>
      </w:pPr>
      <w:r>
        <w:rPr>
          <w:szCs w:val="32"/>
        </w:rPr>
        <w:t>3.</w:t>
      </w:r>
      <w:r>
        <w:rPr>
          <w:rFonts w:hint="eastAsia"/>
          <w:szCs w:val="32"/>
        </w:rPr>
        <w:t>本项目实施中可能发生的安全问题的治理防范措施费；</w:t>
      </w:r>
    </w:p>
    <w:p>
      <w:pPr>
        <w:pStyle w:val="5"/>
        <w:tabs>
          <w:tab w:val="left" w:pos="425"/>
        </w:tabs>
        <w:adjustRightInd w:val="0"/>
        <w:snapToGrid w:val="0"/>
        <w:spacing w:line="560" w:lineRule="exact"/>
        <w:rPr>
          <w:szCs w:val="32"/>
        </w:rPr>
      </w:pPr>
      <w:r>
        <w:rPr>
          <w:szCs w:val="32"/>
        </w:rPr>
        <w:t>4.</w:t>
      </w:r>
      <w:r>
        <w:rPr>
          <w:rFonts w:hint="eastAsia"/>
          <w:szCs w:val="32"/>
        </w:rPr>
        <w:t>合同中各类风险费用（如技术参数变化、防风、防火、防雨等）；</w:t>
      </w:r>
    </w:p>
    <w:p>
      <w:pPr>
        <w:pStyle w:val="5"/>
        <w:tabs>
          <w:tab w:val="left" w:pos="425"/>
        </w:tabs>
        <w:adjustRightInd w:val="0"/>
        <w:snapToGrid w:val="0"/>
        <w:spacing w:line="560" w:lineRule="exact"/>
        <w:rPr>
          <w:szCs w:val="32"/>
        </w:rPr>
      </w:pPr>
      <w:r>
        <w:rPr>
          <w:szCs w:val="32"/>
        </w:rPr>
        <w:t>5.</w:t>
      </w:r>
      <w:r>
        <w:rPr>
          <w:rFonts w:hint="eastAsia"/>
          <w:szCs w:val="32"/>
        </w:rPr>
        <w:t>垃圾废弃物清理搬运、施工区域清扫及为满足招标人规定的文明施工要求所发生的费用；</w:t>
      </w:r>
    </w:p>
    <w:p>
      <w:pPr>
        <w:pStyle w:val="5"/>
        <w:tabs>
          <w:tab w:val="left" w:pos="425"/>
        </w:tabs>
        <w:adjustRightInd w:val="0"/>
        <w:snapToGrid w:val="0"/>
        <w:spacing w:line="560" w:lineRule="exact"/>
        <w:rPr>
          <w:szCs w:val="32"/>
        </w:rPr>
      </w:pPr>
      <w:r>
        <w:rPr>
          <w:szCs w:val="32"/>
        </w:rPr>
        <w:t>6.</w:t>
      </w:r>
      <w:r>
        <w:rPr>
          <w:rFonts w:hint="eastAsia"/>
          <w:szCs w:val="32"/>
        </w:rPr>
        <w:t>投标人认为为完成本项目所必需的其它费用；</w:t>
      </w:r>
    </w:p>
    <w:p>
      <w:pPr>
        <w:pStyle w:val="5"/>
        <w:tabs>
          <w:tab w:val="left" w:pos="425"/>
        </w:tabs>
        <w:adjustRightInd w:val="0"/>
        <w:snapToGrid w:val="0"/>
        <w:spacing w:line="560" w:lineRule="exact"/>
        <w:rPr>
          <w:szCs w:val="32"/>
        </w:rPr>
      </w:pPr>
      <w:r>
        <w:rPr>
          <w:szCs w:val="32"/>
        </w:rPr>
        <w:t>7.</w:t>
      </w:r>
      <w:r>
        <w:rPr>
          <w:rFonts w:hint="eastAsia"/>
          <w:szCs w:val="32"/>
        </w:rPr>
        <w:t>本项目的报价全部采用人民币含税价格（需提供增值税专用发票）。</w:t>
      </w:r>
    </w:p>
    <w:p>
      <w:pPr>
        <w:spacing w:line="360" w:lineRule="auto"/>
        <w:jc w:val="center"/>
        <w:outlineLvl w:val="0"/>
        <w:rPr>
          <w:rFonts w:hint="eastAsia" w:ascii="仿宋_GB2312" w:hAnsi="微软雅黑" w:eastAsia="仿宋_GB2312" w:cs="Times New Roman"/>
          <w:sz w:val="32"/>
          <w:szCs w:val="32"/>
        </w:rPr>
      </w:pPr>
      <w:bookmarkStart w:id="12" w:name="_GoBack"/>
      <w:bookmarkEnd w:id="12"/>
      <w:r>
        <w:rPr>
          <w:rFonts w:hint="eastAsia" w:ascii="仿宋_GB2312" w:hAnsi="微软雅黑" w:eastAsia="仿宋_GB2312" w:cs="Times New Roman"/>
          <w:sz w:val="32"/>
          <w:szCs w:val="32"/>
        </w:rPr>
        <w:br w:type="page"/>
      </w:r>
    </w:p>
    <w:p>
      <w:pPr>
        <w:jc w:val="left"/>
        <w:rPr>
          <w:rFonts w:ascii="仿宋_GB2312" w:hAnsi="微软雅黑" w:eastAsia="仿宋_GB2312" w:cs="Times New Roman"/>
          <w:sz w:val="32"/>
          <w:szCs w:val="32"/>
        </w:rPr>
      </w:pPr>
      <w:r>
        <w:rPr>
          <w:rFonts w:hint="eastAsia" w:ascii="仿宋_GB2312" w:hAnsi="微软雅黑" w:eastAsia="仿宋_GB2312" w:cs="Times New Roman"/>
          <w:sz w:val="32"/>
          <w:szCs w:val="32"/>
        </w:rPr>
        <w:t>附件</w:t>
      </w:r>
      <w:r>
        <w:rPr>
          <w:rFonts w:hint="eastAsia" w:ascii="仿宋_GB2312" w:hAnsi="微软雅黑" w:eastAsia="仿宋_GB2312" w:cs="Times New Roman"/>
          <w:sz w:val="32"/>
          <w:szCs w:val="32"/>
          <w:lang w:val="en-US" w:eastAsia="zh-CN"/>
        </w:rPr>
        <w:t>2</w:t>
      </w:r>
      <w:r>
        <w:rPr>
          <w:rFonts w:hint="eastAsia" w:ascii="仿宋_GB2312" w:hAnsi="微软雅黑" w:eastAsia="仿宋_GB2312" w:cs="Times New Roman"/>
          <w:sz w:val="32"/>
          <w:szCs w:val="32"/>
        </w:rPr>
        <w:t>：</w:t>
      </w:r>
    </w:p>
    <w:p>
      <w:pPr>
        <w:jc w:val="both"/>
        <w:rPr>
          <w:rFonts w:hint="eastAsia" w:ascii="仿宋_GB2312" w:hAnsi="黑体" w:eastAsia="仿宋_GB2312" w:cs="黑体"/>
          <w:sz w:val="44"/>
          <w:szCs w:val="44"/>
        </w:rPr>
      </w:pPr>
    </w:p>
    <w:p>
      <w:pPr>
        <w:jc w:val="center"/>
        <w:rPr>
          <w:rFonts w:hint="eastAsia" w:ascii="仿宋_GB2312" w:hAnsi="黑体" w:eastAsia="仿宋_GB2312" w:cs="黑体"/>
          <w:b/>
          <w:bCs/>
          <w:sz w:val="44"/>
          <w:szCs w:val="44"/>
          <w:lang w:eastAsia="zh-CN"/>
        </w:rPr>
      </w:pPr>
      <w:r>
        <w:rPr>
          <w:rFonts w:hint="eastAsia" w:ascii="仿宋_GB2312" w:hAnsi="黑体" w:eastAsia="仿宋_GB2312" w:cs="黑体"/>
          <w:b/>
          <w:bCs/>
          <w:sz w:val="44"/>
          <w:szCs w:val="44"/>
        </w:rPr>
        <w:t>神华黄骅港</w:t>
      </w:r>
      <w:r>
        <w:rPr>
          <w:rFonts w:hint="eastAsia" w:ascii="仿宋_GB2312" w:hAnsi="黑体" w:eastAsia="仿宋_GB2312" w:cs="黑体"/>
          <w:b/>
          <w:bCs/>
          <w:sz w:val="44"/>
          <w:szCs w:val="44"/>
          <w:lang w:eastAsia="zh-CN"/>
        </w:rPr>
        <w:t>一期</w:t>
      </w:r>
    </w:p>
    <w:p>
      <w:pPr>
        <w:jc w:val="center"/>
        <w:rPr>
          <w:rFonts w:hint="eastAsia" w:ascii="仿宋_GB2312" w:hAnsi="黑体" w:eastAsia="仿宋_GB2312" w:cs="黑体"/>
          <w:b/>
          <w:bCs/>
          <w:sz w:val="44"/>
          <w:szCs w:val="44"/>
        </w:rPr>
      </w:pPr>
      <w:r>
        <w:rPr>
          <w:rFonts w:hint="eastAsia" w:ascii="仿宋_GB2312" w:hAnsi="黑体" w:eastAsia="仿宋_GB2312" w:cs="黑体"/>
          <w:b/>
          <w:bCs/>
          <w:sz w:val="44"/>
          <w:szCs w:val="44"/>
          <w:lang w:eastAsia="zh-CN"/>
        </w:rPr>
        <w:t>S1堆料机</w:t>
      </w:r>
      <w:r>
        <w:rPr>
          <w:rFonts w:hint="eastAsia" w:ascii="仿宋_GB2312" w:hAnsi="黑体" w:eastAsia="仿宋_GB2312" w:cs="黑体"/>
          <w:b/>
          <w:bCs/>
          <w:sz w:val="44"/>
          <w:szCs w:val="44"/>
          <w:lang w:val="en-US" w:eastAsia="zh-CN"/>
        </w:rPr>
        <w:t>及SLK装船机</w:t>
      </w:r>
      <w:r>
        <w:rPr>
          <w:rFonts w:hint="eastAsia" w:ascii="仿宋_GB2312" w:hAnsi="黑体" w:eastAsia="仿宋_GB2312" w:cs="黑体"/>
          <w:b/>
          <w:bCs/>
          <w:sz w:val="44"/>
          <w:szCs w:val="44"/>
          <w:lang w:eastAsia="zh-CN"/>
        </w:rPr>
        <w:t>俯仰铰点</w:t>
      </w:r>
      <w:r>
        <w:rPr>
          <w:rFonts w:hint="eastAsia" w:ascii="仿宋_GB2312" w:hAnsi="黑体" w:eastAsia="仿宋_GB2312" w:cs="黑体"/>
          <w:b/>
          <w:bCs/>
          <w:sz w:val="44"/>
          <w:szCs w:val="44"/>
        </w:rPr>
        <w:t>改造项目</w:t>
      </w:r>
    </w:p>
    <w:p>
      <w:pPr>
        <w:jc w:val="center"/>
        <w:rPr>
          <w:rFonts w:hint="eastAsia" w:ascii="仿宋_GB2312" w:hAnsi="黑体" w:eastAsia="仿宋_GB2312" w:cs="黑体"/>
          <w:b/>
          <w:bCs/>
          <w:sz w:val="52"/>
          <w:szCs w:val="52"/>
        </w:rPr>
      </w:pPr>
    </w:p>
    <w:p>
      <w:pPr>
        <w:jc w:val="center"/>
        <w:rPr>
          <w:rFonts w:hint="eastAsia" w:ascii="仿宋_GB2312" w:hAnsi="黑体" w:eastAsia="仿宋_GB2312" w:cs="黑体"/>
          <w:b/>
          <w:bCs/>
          <w:sz w:val="52"/>
          <w:szCs w:val="52"/>
        </w:rPr>
      </w:pPr>
      <w:r>
        <w:rPr>
          <w:rFonts w:hint="eastAsia" w:ascii="仿宋_GB2312" w:hAnsi="黑体" w:eastAsia="仿宋_GB2312" w:cs="黑体"/>
          <w:b/>
          <w:bCs/>
          <w:sz w:val="52"/>
          <w:szCs w:val="52"/>
        </w:rPr>
        <w:t>技</w:t>
      </w:r>
    </w:p>
    <w:p>
      <w:pPr>
        <w:jc w:val="center"/>
        <w:rPr>
          <w:rFonts w:hint="eastAsia" w:ascii="仿宋_GB2312" w:hAnsi="黑体" w:eastAsia="仿宋_GB2312" w:cs="黑体"/>
          <w:b/>
          <w:bCs/>
          <w:sz w:val="52"/>
          <w:szCs w:val="52"/>
        </w:rPr>
      </w:pPr>
      <w:r>
        <w:rPr>
          <w:rFonts w:hint="eastAsia" w:ascii="仿宋_GB2312" w:hAnsi="黑体" w:eastAsia="仿宋_GB2312" w:cs="黑体"/>
          <w:b/>
          <w:bCs/>
          <w:sz w:val="52"/>
          <w:szCs w:val="52"/>
        </w:rPr>
        <w:t>术</w:t>
      </w:r>
    </w:p>
    <w:p>
      <w:pPr>
        <w:jc w:val="center"/>
        <w:rPr>
          <w:rFonts w:hint="eastAsia" w:ascii="仿宋_GB2312" w:hAnsi="黑体" w:eastAsia="仿宋_GB2312" w:cs="黑体"/>
          <w:b/>
          <w:bCs/>
          <w:sz w:val="52"/>
          <w:szCs w:val="52"/>
        </w:rPr>
      </w:pPr>
      <w:r>
        <w:rPr>
          <w:rFonts w:hint="eastAsia" w:ascii="仿宋_GB2312" w:hAnsi="黑体" w:eastAsia="仿宋_GB2312" w:cs="黑体"/>
          <w:b/>
          <w:bCs/>
          <w:sz w:val="52"/>
          <w:szCs w:val="52"/>
        </w:rPr>
        <w:t>规</w:t>
      </w:r>
    </w:p>
    <w:p>
      <w:pPr>
        <w:jc w:val="center"/>
        <w:rPr>
          <w:rFonts w:hint="eastAsia" w:ascii="仿宋_GB2312" w:hAnsi="黑体" w:eastAsia="仿宋_GB2312" w:cs="黑体"/>
          <w:b/>
          <w:bCs/>
          <w:sz w:val="52"/>
          <w:szCs w:val="52"/>
        </w:rPr>
      </w:pPr>
      <w:r>
        <w:rPr>
          <w:rFonts w:hint="eastAsia" w:ascii="仿宋_GB2312" w:hAnsi="黑体" w:eastAsia="仿宋_GB2312" w:cs="黑体"/>
          <w:b/>
          <w:bCs/>
          <w:sz w:val="52"/>
          <w:szCs w:val="52"/>
        </w:rPr>
        <w:t>格</w:t>
      </w:r>
    </w:p>
    <w:p>
      <w:pPr>
        <w:jc w:val="center"/>
        <w:rPr>
          <w:rFonts w:hint="eastAsia" w:ascii="仿宋_GB2312" w:hAnsi="黑体" w:eastAsia="仿宋_GB2312" w:cs="黑体"/>
          <w:b/>
          <w:bCs/>
          <w:sz w:val="52"/>
          <w:szCs w:val="52"/>
        </w:rPr>
      </w:pPr>
      <w:r>
        <w:rPr>
          <w:rFonts w:hint="eastAsia" w:ascii="仿宋_GB2312" w:hAnsi="黑体" w:eastAsia="仿宋_GB2312" w:cs="黑体"/>
          <w:b/>
          <w:bCs/>
          <w:sz w:val="52"/>
          <w:szCs w:val="52"/>
        </w:rPr>
        <w:t>书</w:t>
      </w:r>
    </w:p>
    <w:p>
      <w:pPr>
        <w:rPr>
          <w:rFonts w:hint="eastAsia" w:ascii="仿宋_GB2312" w:hAnsi="黑体" w:eastAsia="仿宋_GB2312" w:cs="黑体"/>
          <w:sz w:val="44"/>
          <w:szCs w:val="44"/>
        </w:rPr>
      </w:pPr>
    </w:p>
    <w:p>
      <w:pPr>
        <w:rPr>
          <w:rFonts w:hint="eastAsia" w:ascii="仿宋_GB2312" w:hAnsi="黑体" w:eastAsia="仿宋_GB2312" w:cs="黑体"/>
          <w:sz w:val="44"/>
          <w:szCs w:val="44"/>
        </w:rPr>
      </w:pPr>
    </w:p>
    <w:p>
      <w:pPr>
        <w:rPr>
          <w:rFonts w:hint="eastAsia" w:ascii="仿宋_GB2312" w:hAnsi="黑体" w:eastAsia="仿宋_GB2312" w:cs="黑体"/>
          <w:sz w:val="44"/>
          <w:szCs w:val="44"/>
        </w:rPr>
      </w:pPr>
    </w:p>
    <w:p>
      <w:pPr>
        <w:rPr>
          <w:rFonts w:hint="eastAsia" w:ascii="仿宋_GB2312" w:hAnsi="黑体" w:eastAsia="仿宋_GB2312" w:cs="黑体"/>
          <w:sz w:val="44"/>
          <w:szCs w:val="44"/>
        </w:rPr>
      </w:pPr>
    </w:p>
    <w:p>
      <w:pPr>
        <w:rPr>
          <w:rFonts w:hint="eastAsia" w:ascii="仿宋_GB2312" w:hAnsi="黑体" w:eastAsia="仿宋_GB2312" w:cs="黑体"/>
          <w:sz w:val="44"/>
          <w:szCs w:val="44"/>
        </w:rPr>
      </w:pPr>
    </w:p>
    <w:p>
      <w:pPr>
        <w:rPr>
          <w:rFonts w:hint="eastAsia" w:ascii="仿宋_GB2312" w:hAnsi="黑体" w:eastAsia="仿宋_GB2312" w:cs="黑体"/>
          <w:sz w:val="32"/>
          <w:szCs w:val="32"/>
        </w:rPr>
      </w:pPr>
      <w:r>
        <w:rPr>
          <w:rFonts w:hint="eastAsia" w:ascii="仿宋_GB2312" w:hAnsi="黑体" w:eastAsia="仿宋_GB2312" w:cs="黑体"/>
          <w:sz w:val="32"/>
          <w:szCs w:val="32"/>
        </w:rPr>
        <w:t>招标人：</w:t>
      </w:r>
    </w:p>
    <w:p>
      <w:pPr>
        <w:rPr>
          <w:rFonts w:hint="eastAsia" w:ascii="仿宋_GB2312" w:hAnsi="黑体" w:eastAsia="仿宋_GB2312" w:cs="黑体"/>
          <w:sz w:val="32"/>
          <w:szCs w:val="32"/>
        </w:rPr>
      </w:pPr>
      <w:r>
        <w:rPr>
          <w:rFonts w:hint="eastAsia" w:ascii="仿宋_GB2312" w:hAnsi="黑体" w:eastAsia="仿宋_GB2312" w:cs="黑体"/>
          <w:sz w:val="32"/>
          <w:szCs w:val="32"/>
        </w:rPr>
        <w:t>编制单位：</w:t>
      </w:r>
    </w:p>
    <w:p>
      <w:pPr>
        <w:jc w:val="center"/>
        <w:rPr>
          <w:rFonts w:hint="eastAsia" w:ascii="仿宋_GB2312" w:hAnsi="黑体" w:eastAsia="仿宋_GB2312" w:cs="黑体"/>
          <w:sz w:val="32"/>
          <w:szCs w:val="32"/>
        </w:rPr>
      </w:pPr>
      <w:r>
        <w:rPr>
          <w:rFonts w:hint="eastAsia" w:ascii="仿宋_GB2312" w:hAnsi="黑体" w:eastAsia="仿宋_GB2312" w:cs="黑体"/>
          <w:sz w:val="32"/>
          <w:szCs w:val="32"/>
        </w:rPr>
        <w:t>201</w:t>
      </w:r>
      <w:r>
        <w:rPr>
          <w:rFonts w:hint="eastAsia" w:ascii="仿宋_GB2312" w:hAnsi="黑体" w:eastAsia="仿宋_GB2312" w:cs="黑体"/>
          <w:sz w:val="32"/>
          <w:szCs w:val="32"/>
          <w:lang w:val="en-US" w:eastAsia="zh-CN"/>
        </w:rPr>
        <w:t>7</w:t>
      </w:r>
      <w:r>
        <w:rPr>
          <w:rFonts w:hint="eastAsia" w:ascii="仿宋_GB2312" w:hAnsi="黑体" w:eastAsia="仿宋_GB2312" w:cs="黑体"/>
          <w:sz w:val="32"/>
          <w:szCs w:val="32"/>
        </w:rPr>
        <w:t>年</w:t>
      </w:r>
      <w:r>
        <w:rPr>
          <w:rFonts w:hint="eastAsia" w:ascii="仿宋_GB2312" w:hAnsi="黑体" w:eastAsia="仿宋_GB2312" w:cs="黑体"/>
          <w:sz w:val="32"/>
          <w:szCs w:val="32"/>
          <w:lang w:val="en-US" w:eastAsia="zh-CN"/>
        </w:rPr>
        <w:t>8</w:t>
      </w:r>
      <w:r>
        <w:rPr>
          <w:rFonts w:hint="eastAsia" w:ascii="仿宋_GB2312" w:hAnsi="黑体" w:eastAsia="仿宋_GB2312" w:cs="黑体"/>
          <w:sz w:val="32"/>
          <w:szCs w:val="32"/>
        </w:rPr>
        <w:t>月</w:t>
      </w:r>
      <w:r>
        <w:rPr>
          <w:rFonts w:hint="eastAsia" w:ascii="仿宋_GB2312" w:hAnsi="黑体" w:eastAsia="仿宋_GB2312" w:cs="黑体"/>
          <w:sz w:val="32"/>
          <w:szCs w:val="32"/>
          <w:lang w:val="en-US" w:eastAsia="zh-CN"/>
        </w:rPr>
        <w:t>3</w:t>
      </w:r>
      <w:r>
        <w:rPr>
          <w:rFonts w:hint="eastAsia" w:ascii="仿宋_GB2312" w:hAnsi="黑体" w:eastAsia="仿宋_GB2312" w:cs="黑体"/>
          <w:sz w:val="32"/>
          <w:szCs w:val="32"/>
        </w:rPr>
        <w:t>1日</w:t>
      </w:r>
    </w:p>
    <w:p>
      <w:pPr>
        <w:jc w:val="center"/>
        <w:rPr>
          <w:rFonts w:hint="eastAsia" w:ascii="仿宋_GB2312" w:hAnsi="黑体" w:eastAsia="仿宋_GB2312" w:cs="黑体"/>
          <w:sz w:val="32"/>
          <w:szCs w:val="32"/>
        </w:rPr>
        <w:sectPr>
          <w:headerReference r:id="rId3" w:type="default"/>
          <w:footerReference r:id="rId4" w:type="default"/>
          <w:pgSz w:w="11906" w:h="16838"/>
          <w:pgMar w:top="1440" w:right="1800" w:bottom="1440" w:left="1800" w:header="851" w:footer="992" w:gutter="0"/>
          <w:pgNumType w:fmt="decimal" w:start="1"/>
          <w:cols w:space="720" w:num="1"/>
          <w:docGrid w:type="lines" w:linePitch="312" w:charSpace="0"/>
        </w:sectPr>
      </w:pPr>
    </w:p>
    <w:p>
      <w:pPr>
        <w:jc w:val="center"/>
        <w:rPr>
          <w:rFonts w:hint="eastAsia" w:ascii="仿宋_GB2312" w:hAnsi="黑体" w:eastAsia="仿宋_GB2312" w:cs="黑体"/>
          <w:sz w:val="32"/>
          <w:szCs w:val="32"/>
        </w:rPr>
      </w:pPr>
    </w:p>
    <w:p>
      <w:pPr>
        <w:rPr>
          <w:rFonts w:hint="eastAsia" w:ascii="仿宋_GB2312" w:hAnsi="黑体" w:eastAsia="仿宋_GB2312" w:cs="黑体"/>
          <w:sz w:val="44"/>
          <w:szCs w:val="44"/>
        </w:rPr>
      </w:pPr>
    </w:p>
    <w:p>
      <w:pPr>
        <w:spacing w:line="360" w:lineRule="auto"/>
        <w:contextualSpacing/>
        <w:jc w:val="center"/>
        <w:rPr>
          <w:rFonts w:hint="eastAsia" w:ascii="仿宋_GB2312" w:hAnsi="黑体" w:eastAsia="仿宋_GB2312" w:cs="黑体"/>
          <w:b/>
          <w:color w:val="000000"/>
          <w:sz w:val="44"/>
          <w:szCs w:val="44"/>
        </w:rPr>
      </w:pPr>
    </w:p>
    <w:p>
      <w:pPr>
        <w:spacing w:line="360" w:lineRule="auto"/>
        <w:contextualSpacing/>
        <w:jc w:val="center"/>
        <w:rPr>
          <w:rFonts w:hint="eastAsia" w:ascii="仿宋_GB2312" w:hAnsi="黑体" w:eastAsia="仿宋_GB2312" w:cs="黑体"/>
          <w:b/>
          <w:color w:val="000000"/>
          <w:sz w:val="44"/>
          <w:szCs w:val="44"/>
        </w:rPr>
      </w:pPr>
      <w:r>
        <w:rPr>
          <w:rFonts w:hint="eastAsia" w:ascii="仿宋_GB2312" w:hAnsi="黑体" w:eastAsia="仿宋_GB2312" w:cs="黑体"/>
          <w:b/>
          <w:color w:val="000000"/>
          <w:sz w:val="44"/>
          <w:szCs w:val="44"/>
        </w:rPr>
        <w:t>技术规范目录</w:t>
      </w:r>
    </w:p>
    <w:p>
      <w:pPr>
        <w:spacing w:line="360" w:lineRule="auto"/>
        <w:contextualSpacing/>
        <w:jc w:val="center"/>
        <w:rPr>
          <w:rFonts w:hint="eastAsia" w:ascii="仿宋_GB2312" w:hAnsi="黑体" w:eastAsia="仿宋_GB2312" w:cs="黑体"/>
          <w:b/>
          <w:color w:val="000000"/>
          <w:sz w:val="44"/>
          <w:szCs w:val="44"/>
        </w:rPr>
      </w:pPr>
    </w:p>
    <w:p>
      <w:pPr>
        <w:numPr>
          <w:ilvl w:val="0"/>
          <w:numId w:val="1"/>
        </w:numPr>
        <w:spacing w:line="360" w:lineRule="auto"/>
        <w:contextualSpacing/>
        <w:rPr>
          <w:rFonts w:hint="eastAsia" w:ascii="仿宋_GB2312" w:hAnsi="黑体" w:eastAsia="仿宋_GB2312" w:cs="黑体"/>
          <w:b/>
          <w:color w:val="000000"/>
          <w:sz w:val="28"/>
          <w:szCs w:val="28"/>
        </w:rPr>
      </w:pPr>
      <w:r>
        <w:rPr>
          <w:rFonts w:hint="eastAsia" w:ascii="仿宋_GB2312" w:hAnsi="黑体" w:eastAsia="仿宋_GB2312" w:cs="黑体"/>
          <w:b/>
          <w:color w:val="000000"/>
          <w:sz w:val="28"/>
          <w:szCs w:val="28"/>
        </w:rPr>
        <w:t>总则</w:t>
      </w:r>
      <w:r>
        <w:rPr>
          <w:rFonts w:ascii="Arial" w:hAnsi="Arial" w:eastAsia="仿宋_GB2312" w:cs="Arial"/>
          <w:b/>
          <w:color w:val="000000"/>
          <w:sz w:val="28"/>
          <w:szCs w:val="28"/>
        </w:rPr>
        <w:t>…………………………………………………………………</w:t>
      </w:r>
      <w:r>
        <w:rPr>
          <w:rFonts w:hint="eastAsia" w:ascii="Arial" w:hAnsi="Arial" w:eastAsia="仿宋_GB2312" w:cs="Arial"/>
          <w:b/>
          <w:color w:val="000000"/>
          <w:sz w:val="28"/>
          <w:szCs w:val="28"/>
        </w:rPr>
        <w:t>1</w:t>
      </w:r>
    </w:p>
    <w:p>
      <w:pPr>
        <w:numPr>
          <w:ilvl w:val="0"/>
          <w:numId w:val="1"/>
        </w:numPr>
        <w:spacing w:line="360" w:lineRule="auto"/>
        <w:contextualSpacing/>
        <w:rPr>
          <w:rFonts w:hint="eastAsia" w:ascii="仿宋_GB2312" w:hAnsi="黑体" w:eastAsia="仿宋_GB2312" w:cs="黑体"/>
          <w:b/>
          <w:color w:val="000000"/>
          <w:sz w:val="28"/>
          <w:szCs w:val="28"/>
        </w:rPr>
      </w:pPr>
      <w:r>
        <w:rPr>
          <w:rFonts w:hint="eastAsia" w:ascii="仿宋_GB2312" w:hAnsi="黑体" w:eastAsia="仿宋_GB2312" w:cs="黑体"/>
          <w:b/>
          <w:color w:val="000000"/>
          <w:sz w:val="28"/>
          <w:szCs w:val="28"/>
        </w:rPr>
        <w:t>货物需求及供货范围</w:t>
      </w:r>
      <w:r>
        <w:rPr>
          <w:rFonts w:ascii="Arial" w:hAnsi="Arial" w:eastAsia="仿宋_GB2312" w:cs="Arial"/>
          <w:b/>
          <w:color w:val="000000"/>
          <w:sz w:val="28"/>
          <w:szCs w:val="28"/>
        </w:rPr>
        <w:t>………………………………………………</w:t>
      </w:r>
      <w:r>
        <w:rPr>
          <w:rFonts w:hint="eastAsia" w:ascii="Arial" w:hAnsi="Arial" w:eastAsia="仿宋_GB2312" w:cs="Arial"/>
          <w:b/>
          <w:color w:val="000000"/>
          <w:sz w:val="28"/>
          <w:szCs w:val="28"/>
        </w:rPr>
        <w:t>2</w:t>
      </w:r>
    </w:p>
    <w:p>
      <w:pPr>
        <w:numPr>
          <w:ilvl w:val="0"/>
          <w:numId w:val="1"/>
        </w:numPr>
        <w:spacing w:line="360" w:lineRule="auto"/>
        <w:contextualSpacing/>
        <w:rPr>
          <w:rFonts w:hint="eastAsia" w:ascii="仿宋_GB2312" w:hAnsi="黑体" w:eastAsia="仿宋_GB2312" w:cs="黑体"/>
          <w:b/>
          <w:color w:val="000000"/>
          <w:sz w:val="28"/>
          <w:szCs w:val="28"/>
        </w:rPr>
      </w:pPr>
      <w:r>
        <w:rPr>
          <w:rFonts w:hint="eastAsia" w:ascii="仿宋_GB2312" w:hAnsi="黑体" w:eastAsia="仿宋_GB2312" w:cs="黑体"/>
          <w:b/>
          <w:color w:val="000000"/>
          <w:sz w:val="28"/>
          <w:szCs w:val="28"/>
        </w:rPr>
        <w:t>标准和规范</w:t>
      </w:r>
      <w:r>
        <w:rPr>
          <w:rFonts w:ascii="Arial" w:hAnsi="Arial" w:eastAsia="仿宋_GB2312" w:cs="Arial"/>
          <w:b/>
          <w:color w:val="000000"/>
          <w:sz w:val="28"/>
          <w:szCs w:val="28"/>
        </w:rPr>
        <w:t>…………………………………………………………</w:t>
      </w:r>
      <w:r>
        <w:rPr>
          <w:rFonts w:hint="eastAsia" w:ascii="Arial" w:hAnsi="Arial" w:eastAsia="仿宋_GB2312" w:cs="Arial"/>
          <w:b/>
          <w:color w:val="000000"/>
          <w:sz w:val="28"/>
          <w:szCs w:val="28"/>
        </w:rPr>
        <w:t>3</w:t>
      </w:r>
    </w:p>
    <w:p>
      <w:pPr>
        <w:numPr>
          <w:ilvl w:val="0"/>
          <w:numId w:val="1"/>
        </w:numPr>
        <w:spacing w:line="360" w:lineRule="auto"/>
        <w:contextualSpacing/>
        <w:rPr>
          <w:rFonts w:hint="eastAsia" w:ascii="仿宋_GB2312" w:hAnsi="黑体" w:eastAsia="仿宋_GB2312" w:cs="黑体"/>
          <w:b/>
          <w:color w:val="000000"/>
          <w:sz w:val="28"/>
          <w:szCs w:val="28"/>
        </w:rPr>
      </w:pPr>
      <w:r>
        <w:rPr>
          <w:rFonts w:hint="eastAsia" w:ascii="仿宋_GB2312" w:hAnsi="黑体" w:eastAsia="仿宋_GB2312" w:cs="黑体"/>
          <w:b/>
          <w:color w:val="000000"/>
          <w:sz w:val="28"/>
          <w:szCs w:val="28"/>
        </w:rPr>
        <w:t>主要技术要求</w:t>
      </w:r>
      <w:r>
        <w:rPr>
          <w:rFonts w:ascii="Arial" w:hAnsi="Arial" w:eastAsia="仿宋_GB2312" w:cs="Arial"/>
          <w:b/>
          <w:color w:val="000000"/>
          <w:sz w:val="28"/>
          <w:szCs w:val="28"/>
        </w:rPr>
        <w:t>………………………………………………………</w:t>
      </w:r>
      <w:r>
        <w:rPr>
          <w:rFonts w:hint="eastAsia" w:ascii="Arial" w:hAnsi="Arial" w:eastAsia="仿宋_GB2312" w:cs="Arial"/>
          <w:b/>
          <w:color w:val="000000"/>
          <w:sz w:val="28"/>
          <w:szCs w:val="28"/>
        </w:rPr>
        <w:t>4</w:t>
      </w:r>
    </w:p>
    <w:p>
      <w:pPr>
        <w:numPr>
          <w:ilvl w:val="0"/>
          <w:numId w:val="1"/>
        </w:numPr>
        <w:spacing w:line="360" w:lineRule="auto"/>
        <w:contextualSpacing/>
        <w:rPr>
          <w:rFonts w:hint="eastAsia" w:ascii="仿宋_GB2312" w:hAnsi="黑体" w:eastAsia="仿宋_GB2312" w:cs="黑体"/>
          <w:b/>
          <w:color w:val="000000"/>
          <w:sz w:val="28"/>
          <w:szCs w:val="28"/>
        </w:rPr>
      </w:pPr>
      <w:r>
        <w:rPr>
          <w:rFonts w:hint="eastAsia" w:ascii="仿宋_GB2312" w:hAnsi="黑体" w:eastAsia="仿宋_GB2312" w:cs="黑体"/>
          <w:b/>
          <w:color w:val="000000"/>
          <w:sz w:val="28"/>
          <w:szCs w:val="28"/>
        </w:rPr>
        <w:t>技术资料和交付进度</w:t>
      </w:r>
      <w:r>
        <w:rPr>
          <w:rFonts w:ascii="Arial" w:hAnsi="Arial" w:eastAsia="仿宋_GB2312" w:cs="Arial"/>
          <w:b/>
          <w:color w:val="000000"/>
          <w:sz w:val="28"/>
          <w:szCs w:val="28"/>
        </w:rPr>
        <w:t>………………………………………………</w:t>
      </w:r>
      <w:r>
        <w:rPr>
          <w:rFonts w:hint="eastAsia" w:ascii="Arial" w:hAnsi="Arial" w:eastAsia="仿宋_GB2312" w:cs="Arial"/>
          <w:b/>
          <w:color w:val="000000"/>
          <w:sz w:val="28"/>
          <w:szCs w:val="28"/>
        </w:rPr>
        <w:t>5</w:t>
      </w:r>
    </w:p>
    <w:p>
      <w:pPr>
        <w:numPr>
          <w:ilvl w:val="0"/>
          <w:numId w:val="1"/>
        </w:numPr>
        <w:spacing w:line="360" w:lineRule="auto"/>
        <w:contextualSpacing/>
        <w:rPr>
          <w:rFonts w:hint="eastAsia" w:ascii="仿宋_GB2312" w:hAnsi="黑体" w:eastAsia="仿宋_GB2312" w:cs="黑体"/>
          <w:b/>
          <w:color w:val="000000"/>
          <w:sz w:val="28"/>
          <w:szCs w:val="28"/>
        </w:rPr>
      </w:pPr>
      <w:r>
        <w:rPr>
          <w:rFonts w:hint="eastAsia" w:ascii="仿宋_GB2312" w:hAnsi="黑体" w:eastAsia="仿宋_GB2312" w:cs="黑体"/>
          <w:b/>
          <w:color w:val="000000"/>
          <w:sz w:val="28"/>
          <w:szCs w:val="28"/>
        </w:rPr>
        <w:t>施工方案及过程控制</w:t>
      </w:r>
      <w:r>
        <w:rPr>
          <w:rFonts w:ascii="Arial" w:hAnsi="Arial" w:eastAsia="仿宋_GB2312" w:cs="Arial"/>
          <w:b/>
          <w:color w:val="000000"/>
          <w:sz w:val="28"/>
          <w:szCs w:val="28"/>
        </w:rPr>
        <w:t>………………………………………………</w:t>
      </w:r>
      <w:r>
        <w:rPr>
          <w:rFonts w:hint="eastAsia" w:ascii="Arial" w:hAnsi="Arial" w:eastAsia="仿宋_GB2312" w:cs="Arial"/>
          <w:b/>
          <w:color w:val="000000"/>
          <w:sz w:val="28"/>
          <w:szCs w:val="28"/>
        </w:rPr>
        <w:t>6</w:t>
      </w:r>
    </w:p>
    <w:p>
      <w:pPr>
        <w:numPr>
          <w:ilvl w:val="0"/>
          <w:numId w:val="1"/>
        </w:numPr>
        <w:spacing w:line="360" w:lineRule="auto"/>
        <w:contextualSpacing/>
        <w:rPr>
          <w:rFonts w:hint="eastAsia" w:ascii="仿宋_GB2312" w:hAnsi="黑体" w:eastAsia="仿宋_GB2312" w:cs="黑体"/>
          <w:b/>
          <w:color w:val="000000"/>
          <w:sz w:val="28"/>
          <w:szCs w:val="28"/>
        </w:rPr>
      </w:pPr>
      <w:r>
        <w:rPr>
          <w:rFonts w:hint="eastAsia" w:ascii="仿宋_GB2312" w:hAnsi="黑体" w:eastAsia="仿宋_GB2312" w:cs="黑体"/>
          <w:b/>
          <w:color w:val="000000"/>
          <w:sz w:val="28"/>
          <w:szCs w:val="28"/>
        </w:rPr>
        <w:t>项目验收</w:t>
      </w:r>
      <w:r>
        <w:rPr>
          <w:rFonts w:ascii="Arial" w:hAnsi="Arial" w:eastAsia="仿宋_GB2312" w:cs="Arial"/>
          <w:b/>
          <w:color w:val="000000"/>
          <w:sz w:val="28"/>
          <w:szCs w:val="28"/>
        </w:rPr>
        <w:t>……………………………………………………………</w:t>
      </w:r>
      <w:r>
        <w:rPr>
          <w:rFonts w:hint="eastAsia" w:ascii="Arial" w:hAnsi="Arial" w:eastAsia="仿宋_GB2312" w:cs="Arial"/>
          <w:b/>
          <w:color w:val="000000"/>
          <w:sz w:val="28"/>
          <w:szCs w:val="28"/>
        </w:rPr>
        <w:t>7</w:t>
      </w:r>
    </w:p>
    <w:p>
      <w:pPr>
        <w:numPr>
          <w:ilvl w:val="0"/>
          <w:numId w:val="1"/>
        </w:numPr>
        <w:spacing w:line="360" w:lineRule="auto"/>
        <w:contextualSpacing/>
        <w:rPr>
          <w:rFonts w:hint="eastAsia" w:ascii="仿宋_GB2312" w:hAnsi="黑体" w:eastAsia="仿宋_GB2312" w:cs="黑体"/>
          <w:b/>
          <w:color w:val="000000"/>
          <w:sz w:val="28"/>
          <w:szCs w:val="28"/>
        </w:rPr>
      </w:pPr>
      <w:r>
        <w:rPr>
          <w:rFonts w:ascii="Arial" w:hAnsi="Arial" w:eastAsia="仿宋_GB2312" w:cs="Arial"/>
          <w:b/>
          <w:color w:val="000000"/>
          <w:sz w:val="28"/>
          <w:szCs w:val="28"/>
        </w:rPr>
        <w:t>质量保证及服务承诺………………………………………………</w:t>
      </w:r>
      <w:r>
        <w:rPr>
          <w:rFonts w:hint="eastAsia" w:ascii="Arial" w:hAnsi="Arial" w:eastAsia="仿宋_GB2312" w:cs="Arial"/>
          <w:b/>
          <w:color w:val="000000"/>
          <w:sz w:val="28"/>
          <w:szCs w:val="28"/>
        </w:rPr>
        <w:t>8</w:t>
      </w:r>
    </w:p>
    <w:p>
      <w:pPr>
        <w:numPr>
          <w:ilvl w:val="0"/>
          <w:numId w:val="1"/>
        </w:numPr>
        <w:spacing w:line="360" w:lineRule="auto"/>
        <w:contextualSpacing/>
        <w:rPr>
          <w:rFonts w:hint="eastAsia" w:ascii="仿宋_GB2312" w:hAnsi="黑体" w:eastAsia="仿宋_GB2312" w:cs="黑体"/>
          <w:b/>
          <w:color w:val="000000"/>
          <w:sz w:val="28"/>
          <w:szCs w:val="28"/>
        </w:rPr>
      </w:pPr>
      <w:r>
        <w:rPr>
          <w:rFonts w:ascii="Arial" w:hAnsi="Arial" w:eastAsia="仿宋_GB2312" w:cs="Arial"/>
          <w:b/>
          <w:color w:val="000000"/>
          <w:sz w:val="28"/>
          <w:szCs w:val="28"/>
        </w:rPr>
        <w:t>投标书内容…………………………………………………………</w:t>
      </w:r>
      <w:r>
        <w:rPr>
          <w:rFonts w:hint="eastAsia" w:ascii="Arial" w:hAnsi="Arial" w:eastAsia="仿宋_GB2312" w:cs="Arial"/>
          <w:b/>
          <w:color w:val="000000"/>
          <w:sz w:val="28"/>
          <w:szCs w:val="28"/>
        </w:rPr>
        <w:t>9</w:t>
      </w:r>
    </w:p>
    <w:p>
      <w:pPr>
        <w:spacing w:line="360" w:lineRule="auto"/>
        <w:contextualSpacing/>
        <w:rPr>
          <w:rFonts w:hint="eastAsia" w:ascii="仿宋_GB2312" w:hAnsi="黑体" w:eastAsia="仿宋_GB2312" w:cs="黑体"/>
          <w:b/>
          <w:color w:val="000000"/>
          <w:sz w:val="24"/>
          <w:szCs w:val="24"/>
        </w:rPr>
      </w:pPr>
    </w:p>
    <w:p>
      <w:pPr>
        <w:spacing w:line="360" w:lineRule="auto"/>
        <w:contextualSpacing/>
        <w:rPr>
          <w:rFonts w:hint="eastAsia" w:ascii="仿宋_GB2312" w:hAnsi="黑体" w:eastAsia="仿宋_GB2312" w:cs="黑体"/>
          <w:b/>
          <w:color w:val="000000"/>
          <w:sz w:val="24"/>
          <w:szCs w:val="24"/>
        </w:rPr>
      </w:pPr>
    </w:p>
    <w:p>
      <w:pPr>
        <w:spacing w:line="360" w:lineRule="auto"/>
        <w:contextualSpacing/>
        <w:rPr>
          <w:rFonts w:hint="eastAsia" w:ascii="仿宋_GB2312" w:hAnsi="黑体" w:eastAsia="仿宋_GB2312" w:cs="黑体"/>
          <w:b/>
          <w:color w:val="000000"/>
          <w:sz w:val="24"/>
          <w:szCs w:val="24"/>
        </w:rPr>
      </w:pPr>
    </w:p>
    <w:p>
      <w:pPr>
        <w:spacing w:line="360" w:lineRule="auto"/>
        <w:contextualSpacing/>
        <w:rPr>
          <w:rFonts w:hint="eastAsia" w:ascii="仿宋_GB2312" w:hAnsi="黑体" w:eastAsia="仿宋_GB2312" w:cs="黑体"/>
          <w:b/>
          <w:color w:val="000000"/>
          <w:sz w:val="24"/>
          <w:szCs w:val="24"/>
        </w:rPr>
      </w:pPr>
    </w:p>
    <w:p>
      <w:pPr>
        <w:spacing w:line="360" w:lineRule="auto"/>
        <w:contextualSpacing/>
        <w:rPr>
          <w:rFonts w:hint="eastAsia" w:ascii="仿宋_GB2312" w:hAnsi="黑体" w:eastAsia="仿宋_GB2312" w:cs="黑体"/>
          <w:b/>
          <w:color w:val="000000"/>
          <w:sz w:val="24"/>
          <w:szCs w:val="24"/>
        </w:rPr>
      </w:pPr>
    </w:p>
    <w:p>
      <w:pPr>
        <w:spacing w:line="360" w:lineRule="auto"/>
        <w:contextualSpacing/>
        <w:rPr>
          <w:rFonts w:hint="eastAsia" w:ascii="仿宋_GB2312" w:hAnsi="黑体" w:eastAsia="仿宋_GB2312" w:cs="黑体"/>
          <w:b/>
          <w:color w:val="000000"/>
          <w:sz w:val="24"/>
          <w:szCs w:val="24"/>
        </w:rPr>
      </w:pPr>
    </w:p>
    <w:p>
      <w:pPr>
        <w:spacing w:line="360" w:lineRule="auto"/>
        <w:contextualSpacing/>
        <w:rPr>
          <w:rFonts w:hint="eastAsia" w:ascii="仿宋_GB2312" w:hAnsi="黑体" w:eastAsia="仿宋_GB2312" w:cs="黑体"/>
          <w:b/>
          <w:color w:val="000000"/>
          <w:sz w:val="24"/>
          <w:szCs w:val="24"/>
        </w:rPr>
      </w:pPr>
    </w:p>
    <w:p>
      <w:pPr>
        <w:spacing w:line="360" w:lineRule="auto"/>
        <w:contextualSpacing/>
        <w:rPr>
          <w:rFonts w:hint="eastAsia" w:ascii="仿宋_GB2312" w:hAnsi="黑体" w:eastAsia="仿宋_GB2312" w:cs="黑体"/>
          <w:b/>
          <w:color w:val="000000"/>
          <w:sz w:val="24"/>
          <w:szCs w:val="24"/>
        </w:rPr>
      </w:pPr>
    </w:p>
    <w:p>
      <w:pPr>
        <w:spacing w:line="360" w:lineRule="auto"/>
        <w:contextualSpacing/>
        <w:rPr>
          <w:rFonts w:hint="eastAsia" w:ascii="仿宋_GB2312" w:hAnsi="黑体" w:eastAsia="仿宋_GB2312" w:cs="黑体"/>
          <w:b/>
          <w:color w:val="000000"/>
          <w:sz w:val="24"/>
          <w:szCs w:val="24"/>
        </w:rPr>
      </w:pPr>
    </w:p>
    <w:p>
      <w:pPr>
        <w:spacing w:line="360" w:lineRule="auto"/>
        <w:contextualSpacing/>
        <w:rPr>
          <w:rFonts w:hint="eastAsia" w:ascii="仿宋_GB2312" w:hAnsi="黑体" w:eastAsia="仿宋_GB2312" w:cs="黑体"/>
          <w:b/>
          <w:color w:val="000000"/>
          <w:sz w:val="24"/>
          <w:szCs w:val="24"/>
        </w:rPr>
      </w:pPr>
    </w:p>
    <w:p>
      <w:pPr>
        <w:spacing w:line="360" w:lineRule="auto"/>
        <w:contextualSpacing/>
        <w:rPr>
          <w:rFonts w:hint="eastAsia" w:ascii="仿宋_GB2312" w:hAnsi="黑体" w:eastAsia="仿宋_GB2312" w:cs="黑体"/>
          <w:b/>
          <w:color w:val="000000"/>
          <w:sz w:val="24"/>
          <w:szCs w:val="24"/>
        </w:rPr>
      </w:pPr>
    </w:p>
    <w:p>
      <w:pPr>
        <w:spacing w:line="360" w:lineRule="auto"/>
        <w:contextualSpacing/>
        <w:rPr>
          <w:rFonts w:hint="eastAsia" w:ascii="仿宋_GB2312" w:hAnsi="黑体" w:eastAsia="仿宋_GB2312" w:cs="黑体"/>
          <w:b/>
          <w:color w:val="000000"/>
          <w:sz w:val="24"/>
          <w:szCs w:val="24"/>
        </w:rPr>
      </w:pPr>
      <w:r>
        <w:rPr>
          <w:rFonts w:hint="eastAsia" w:ascii="仿宋_GB2312" w:hAnsi="黑体" w:eastAsia="仿宋_GB2312" w:cs="黑体"/>
          <w:b/>
          <w:color w:val="000000"/>
          <w:sz w:val="24"/>
          <w:szCs w:val="24"/>
        </w:rPr>
        <w:t>1.总则</w:t>
      </w:r>
    </w:p>
    <w:p>
      <w:pPr>
        <w:autoSpaceDE w:val="0"/>
        <w:autoSpaceDN w:val="0"/>
        <w:adjustRightInd w:val="0"/>
        <w:jc w:val="lef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1.1本规格书适用于神华集团黄骅港务有限公司（以下简称甲方）</w:t>
      </w:r>
      <w:r>
        <w:rPr>
          <w:rFonts w:hint="eastAsia" w:ascii="仿宋_GB2312" w:hAnsi="仿宋_GB2312" w:eastAsia="仿宋_GB2312" w:cs="仿宋_GB2312"/>
          <w:color w:val="000000"/>
          <w:sz w:val="24"/>
          <w:szCs w:val="24"/>
          <w:lang w:val="en-US" w:eastAsia="zh-CN"/>
        </w:rPr>
        <w:t>S1堆料机</w:t>
      </w:r>
      <w:r>
        <w:rPr>
          <w:rFonts w:hint="eastAsia" w:ascii="仿宋_GB2312" w:hAnsi="仿宋_GB2312" w:eastAsia="仿宋_GB2312" w:cs="仿宋_GB2312"/>
          <w:color w:val="000000"/>
          <w:sz w:val="24"/>
          <w:szCs w:val="24"/>
        </w:rPr>
        <w:t>俯仰铰点</w:t>
      </w:r>
      <w:r>
        <w:rPr>
          <w:rFonts w:hint="eastAsia" w:ascii="仿宋_GB2312" w:hAnsi="仿宋_GB2312" w:eastAsia="仿宋_GB2312" w:cs="仿宋_GB2312"/>
          <w:color w:val="000000"/>
          <w:sz w:val="24"/>
          <w:szCs w:val="24"/>
          <w:lang w:eastAsia="zh-CN"/>
        </w:rPr>
        <w:t>、</w:t>
      </w:r>
      <w:r>
        <w:rPr>
          <w:rFonts w:hint="eastAsia" w:ascii="仿宋_GB2312" w:hAnsi="仿宋_GB2312" w:eastAsia="仿宋_GB2312" w:cs="仿宋_GB2312"/>
          <w:color w:val="000000"/>
          <w:sz w:val="24"/>
          <w:szCs w:val="24"/>
          <w:lang w:val="en-US" w:eastAsia="zh-CN"/>
        </w:rPr>
        <w:t>SLK装船机</w:t>
      </w:r>
      <w:r>
        <w:rPr>
          <w:rFonts w:hint="eastAsia" w:ascii="仿宋_GB2312" w:hAnsi="仿宋_GB2312" w:eastAsia="仿宋_GB2312" w:cs="仿宋_GB2312"/>
          <w:color w:val="000000"/>
          <w:sz w:val="24"/>
          <w:szCs w:val="24"/>
        </w:rPr>
        <w:t>俯仰铰点改造。它提出了该设备的功能设计、结构、性能、安装和试验等方面的技术要求。</w:t>
      </w:r>
    </w:p>
    <w:p>
      <w:pPr>
        <w:spacing w:line="360" w:lineRule="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1.2本规格书所使用的标准如与承揽单位（以下简称乙方）所执行的标准发生矛盾时，按较高标准执行。</w:t>
      </w:r>
    </w:p>
    <w:p>
      <w:pPr>
        <w:spacing w:line="360" w:lineRule="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1.3在签订合同后，甲方有权提出因标准、规范和规程发生变化而产生的一些修订要求，具体事项宜由甲乙双方共同协商确定。</w:t>
      </w:r>
    </w:p>
    <w:p>
      <w:pPr>
        <w:spacing w:line="360" w:lineRule="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1.4 如果乙方没有以书面形式对本规格书的条文提出异议，则意味着乙方提供的设备完全符合本规格书的要求。</w:t>
      </w:r>
    </w:p>
    <w:p>
      <w:pPr>
        <w:spacing w:line="360" w:lineRule="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1.5本规格书经甲乙双方确认后作为订货合同的技术附件，与合同正文具有同等效力。</w:t>
      </w:r>
      <w:bookmarkStart w:id="0" w:name="_Toc276126626"/>
      <w:bookmarkStart w:id="1" w:name="_Toc276630598"/>
    </w:p>
    <w:bookmarkEnd w:id="0"/>
    <w:bookmarkEnd w:id="1"/>
    <w:p>
      <w:pPr>
        <w:spacing w:line="360" w:lineRule="auto"/>
        <w:contextualSpacing/>
        <w:rPr>
          <w:rFonts w:hint="eastAsia" w:ascii="仿宋_GB2312" w:hAnsi="黑体" w:eastAsia="仿宋_GB2312" w:cs="黑体"/>
          <w:b/>
          <w:color w:val="000000"/>
          <w:sz w:val="24"/>
          <w:szCs w:val="24"/>
        </w:rPr>
      </w:pPr>
      <w:r>
        <w:rPr>
          <w:rFonts w:hint="eastAsia" w:ascii="仿宋_GB2312" w:hAnsi="黑体" w:eastAsia="仿宋_GB2312" w:cs="黑体"/>
          <w:b/>
          <w:color w:val="000000"/>
          <w:sz w:val="24"/>
          <w:szCs w:val="24"/>
        </w:rPr>
        <w:t>2.货物需求及供货范围</w:t>
      </w:r>
    </w:p>
    <w:p>
      <w:pPr>
        <w:topLinePunct/>
        <w:snapToGrid w:val="0"/>
        <w:spacing w:line="360" w:lineRule="auto"/>
        <w:rPr>
          <w:rFonts w:hint="eastAsia" w:ascii="仿宋_GB2312" w:hAnsi="仿宋_GB2312" w:eastAsia="仿宋_GB2312" w:cs="仿宋_GB2312"/>
          <w:sz w:val="24"/>
          <w:szCs w:val="24"/>
        </w:rPr>
      </w:pPr>
      <w:bookmarkStart w:id="2" w:name="_Toc276126631"/>
      <w:bookmarkStart w:id="3" w:name="_Toc276630599"/>
      <w:r>
        <w:rPr>
          <w:rFonts w:hint="eastAsia" w:ascii="仿宋_GB2312" w:hAnsi="仿宋_GB2312" w:eastAsia="仿宋_GB2312" w:cs="仿宋_GB2312"/>
          <w:sz w:val="24"/>
          <w:szCs w:val="24"/>
          <w:lang w:val="en-US" w:eastAsia="zh-CN"/>
        </w:rPr>
        <w:t>2.1</w:t>
      </w:r>
      <w:r>
        <w:rPr>
          <w:rFonts w:hint="eastAsia" w:ascii="仿宋_GB2312" w:hAnsi="黑体" w:eastAsia="仿宋_GB2312" w:cs="黑体"/>
          <w:sz w:val="24"/>
          <w:szCs w:val="24"/>
          <w:lang w:val="en-US" w:eastAsia="zh-CN"/>
        </w:rPr>
        <w:t>货物需求</w:t>
      </w:r>
    </w:p>
    <w:p>
      <w:pPr>
        <w:topLinePunct/>
        <w:snapToGrid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w:t>
      </w:r>
      <w:r>
        <w:rPr>
          <w:rFonts w:hint="eastAsia" w:ascii="仿宋_GB2312" w:hAnsi="仿宋_GB2312" w:eastAsia="仿宋_GB2312" w:cs="仿宋_GB2312"/>
          <w:sz w:val="24"/>
          <w:szCs w:val="24"/>
          <w:lang w:val="en-US" w:eastAsia="zh-CN"/>
        </w:rPr>
        <w:t>.1.1</w:t>
      </w:r>
      <w:r>
        <w:rPr>
          <w:rFonts w:hint="eastAsia" w:ascii="仿宋_GB2312" w:hAnsi="仿宋_GB2312" w:eastAsia="仿宋_GB2312" w:cs="仿宋_GB2312"/>
          <w:sz w:val="24"/>
          <w:szCs w:val="24"/>
        </w:rPr>
        <w:t xml:space="preserve"> </w:t>
      </w:r>
      <w:r>
        <w:rPr>
          <w:rFonts w:hint="eastAsia" w:ascii="仿宋_GB2312" w:hAnsi="仿宋_GB2312" w:eastAsia="仿宋_GB2312" w:cs="仿宋_GB2312"/>
          <w:sz w:val="24"/>
          <w:szCs w:val="24"/>
          <w:lang w:val="en-US" w:eastAsia="zh-CN"/>
        </w:rPr>
        <w:t xml:space="preserve"> 提供S1堆料机、SLK装船机</w:t>
      </w:r>
      <w:r>
        <w:rPr>
          <w:rFonts w:hint="eastAsia" w:ascii="仿宋_GB2312" w:hAnsi="仿宋_GB2312" w:eastAsia="仿宋_GB2312" w:cs="仿宋_GB2312"/>
          <w:sz w:val="24"/>
          <w:szCs w:val="24"/>
        </w:rPr>
        <w:t>俯仰铰点轴承、销轴、轴承压盖、轴套和改造后需要的法兰盘、钢套</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螺栓</w:t>
      </w:r>
      <w:r>
        <w:rPr>
          <w:rFonts w:hint="eastAsia" w:ascii="仿宋_GB2312" w:hAnsi="仿宋_GB2312" w:eastAsia="仿宋_GB2312" w:cs="仿宋_GB2312"/>
          <w:sz w:val="24"/>
          <w:szCs w:val="24"/>
        </w:rPr>
        <w:t>等。</w:t>
      </w:r>
    </w:p>
    <w:p>
      <w:pPr>
        <w:topLinePunct/>
        <w:snapToGrid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2.1.2</w:t>
      </w:r>
      <w:r>
        <w:rPr>
          <w:rFonts w:hint="eastAsia" w:ascii="仿宋_GB2312" w:hAnsi="仿宋_GB2312" w:eastAsia="仿宋_GB2312" w:cs="仿宋_GB2312"/>
          <w:sz w:val="24"/>
          <w:szCs w:val="24"/>
        </w:rPr>
        <w:t>更换所涉及到的</w:t>
      </w:r>
      <w:r>
        <w:rPr>
          <w:rFonts w:hint="eastAsia" w:ascii="仿宋_GB2312" w:hAnsi="仿宋_GB2312" w:eastAsia="仿宋_GB2312" w:cs="仿宋_GB2312"/>
          <w:sz w:val="24"/>
          <w:szCs w:val="24"/>
          <w:lang w:eastAsia="zh-CN"/>
        </w:rPr>
        <w:t>产品</w:t>
      </w:r>
      <w:r>
        <w:rPr>
          <w:rFonts w:hint="eastAsia" w:ascii="仿宋_GB2312" w:hAnsi="仿宋_GB2312" w:eastAsia="仿宋_GB2312" w:cs="仿宋_GB2312"/>
          <w:sz w:val="24"/>
          <w:szCs w:val="24"/>
        </w:rPr>
        <w:t>的</w:t>
      </w:r>
      <w:r>
        <w:rPr>
          <w:rFonts w:hint="eastAsia" w:ascii="仿宋_GB2312" w:hAnsi="仿宋_GB2312" w:eastAsia="仿宋_GB2312" w:cs="仿宋_GB2312"/>
          <w:sz w:val="24"/>
          <w:szCs w:val="24"/>
          <w:lang w:eastAsia="zh-CN"/>
        </w:rPr>
        <w:t>设计、</w:t>
      </w:r>
      <w:r>
        <w:rPr>
          <w:rFonts w:hint="eastAsia" w:ascii="仿宋_GB2312" w:hAnsi="仿宋_GB2312" w:eastAsia="仿宋_GB2312" w:cs="仿宋_GB2312"/>
          <w:sz w:val="24"/>
          <w:szCs w:val="24"/>
        </w:rPr>
        <w:t>制作、运输、装卸</w:t>
      </w:r>
      <w:r>
        <w:rPr>
          <w:rFonts w:hint="eastAsia" w:ascii="仿宋_GB2312" w:hAnsi="仿宋_GB2312" w:eastAsia="仿宋_GB2312" w:cs="仿宋_GB2312"/>
          <w:sz w:val="24"/>
          <w:szCs w:val="24"/>
          <w:lang w:eastAsia="zh-CN"/>
        </w:rPr>
        <w:t>、安装及相应工装等附属材料</w:t>
      </w:r>
      <w:r>
        <w:rPr>
          <w:rFonts w:hint="eastAsia" w:ascii="仿宋_GB2312" w:hAnsi="仿宋_GB2312" w:eastAsia="仿宋_GB2312" w:cs="仿宋_GB2312"/>
          <w:sz w:val="24"/>
          <w:szCs w:val="24"/>
        </w:rPr>
        <w:t>等均由</w:t>
      </w:r>
      <w:r>
        <w:rPr>
          <w:rFonts w:hint="eastAsia" w:ascii="仿宋_GB2312" w:hAnsi="仿宋_GB2312" w:eastAsia="仿宋_GB2312" w:cs="仿宋_GB2312"/>
          <w:sz w:val="24"/>
          <w:szCs w:val="24"/>
          <w:lang w:eastAsia="zh-CN"/>
        </w:rPr>
        <w:t>投标</w:t>
      </w:r>
      <w:r>
        <w:rPr>
          <w:rFonts w:hint="eastAsia" w:ascii="仿宋_GB2312" w:hAnsi="仿宋_GB2312" w:eastAsia="仿宋_GB2312" w:cs="仿宋_GB2312"/>
          <w:sz w:val="24"/>
          <w:szCs w:val="24"/>
        </w:rPr>
        <w:t>方提供。</w:t>
      </w:r>
    </w:p>
    <w:p>
      <w:pPr>
        <w:spacing w:line="360" w:lineRule="auto"/>
        <w:contextualSpacing/>
        <w:jc w:val="left"/>
        <w:rPr>
          <w:rFonts w:hint="eastAsia" w:ascii="仿宋_GB2312" w:hAnsi="黑体" w:eastAsia="仿宋_GB2312" w:cs="黑体"/>
          <w:sz w:val="24"/>
          <w:szCs w:val="24"/>
          <w:lang w:val="en-US" w:eastAsia="zh-CN"/>
        </w:rPr>
      </w:pPr>
      <w:r>
        <w:rPr>
          <w:rFonts w:hint="eastAsia" w:ascii="仿宋_GB2312" w:hAnsi="黑体" w:eastAsia="仿宋_GB2312" w:cs="黑体"/>
          <w:sz w:val="24"/>
          <w:szCs w:val="24"/>
          <w:lang w:val="en-US" w:eastAsia="zh-CN"/>
        </w:rPr>
        <w:t>2.2</w:t>
      </w:r>
      <w:r>
        <w:rPr>
          <w:rFonts w:hint="eastAsia" w:ascii="仿宋_GB2312" w:hAnsi="仿宋_GB2312" w:eastAsia="仿宋_GB2312" w:cs="仿宋_GB2312"/>
          <w:sz w:val="24"/>
          <w:szCs w:val="24"/>
        </w:rPr>
        <w:t>供货范围</w:t>
      </w:r>
    </w:p>
    <w:p>
      <w:pPr>
        <w:topLinePunct/>
        <w:snapToGrid w:val="0"/>
        <w:spacing w:line="360" w:lineRule="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2.2.1 S1堆料机俯仰铰点采用SKF  GE260UK-2RS自润滑免维护轴承；SLK装船机俯仰铰点轴承采用SKF自润滑免维护轴承，轴承具体型号根据实际尺寸测量后选定。</w:t>
      </w:r>
    </w:p>
    <w:p>
      <w:pPr>
        <w:topLinePunct/>
        <w:snapToGrid w:val="0"/>
        <w:spacing w:line="360" w:lineRule="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2.2.2 其他部件按照相关标准进行选定，不做品牌、厂家限制。</w:t>
      </w:r>
    </w:p>
    <w:p>
      <w:pPr>
        <w:spacing w:line="360" w:lineRule="auto"/>
        <w:contextualSpacing/>
        <w:rPr>
          <w:rFonts w:hint="eastAsia" w:ascii="仿宋_GB2312" w:hAnsi="黑体" w:eastAsia="仿宋_GB2312" w:cs="黑体"/>
          <w:b/>
          <w:color w:val="000000"/>
          <w:sz w:val="24"/>
          <w:szCs w:val="24"/>
        </w:rPr>
      </w:pPr>
      <w:r>
        <w:rPr>
          <w:rFonts w:hint="eastAsia" w:ascii="仿宋_GB2312" w:hAnsi="黑体" w:eastAsia="仿宋_GB2312" w:cs="黑体"/>
          <w:b/>
          <w:color w:val="000000"/>
          <w:sz w:val="24"/>
          <w:szCs w:val="24"/>
        </w:rPr>
        <w:t>3.</w:t>
      </w:r>
      <w:r>
        <w:rPr>
          <w:rFonts w:hint="eastAsia" w:ascii="仿宋_GB2312" w:hAnsi="黑体" w:eastAsia="仿宋_GB2312" w:cs="黑体"/>
          <w:b/>
          <w:sz w:val="24"/>
          <w:szCs w:val="24"/>
        </w:rPr>
        <w:t>适用的标准和规范</w:t>
      </w:r>
      <w:bookmarkEnd w:id="2"/>
      <w:bookmarkEnd w:id="3"/>
    </w:p>
    <w:p>
      <w:pPr>
        <w:spacing w:line="360" w:lineRule="auto"/>
        <w:ind w:firstLine="480" w:firstLineChars="200"/>
        <w:rPr>
          <w:rFonts w:ascii="仿宋_GB2312" w:hAnsi="宋体" w:eastAsia="仿宋_GB2312"/>
          <w:color w:val="000000"/>
          <w:sz w:val="24"/>
          <w:szCs w:val="24"/>
        </w:rPr>
      </w:pPr>
      <w:r>
        <w:rPr>
          <w:rFonts w:hint="eastAsia" w:ascii="仿宋_GB2312" w:hAnsi="宋体" w:eastAsia="仿宋_GB2312"/>
          <w:color w:val="000000"/>
          <w:sz w:val="24"/>
          <w:szCs w:val="24"/>
          <w:lang w:val="en-US" w:eastAsia="zh-CN"/>
        </w:rPr>
        <w:t xml:space="preserve">3.1 </w:t>
      </w:r>
      <w:r>
        <w:rPr>
          <w:rFonts w:hint="eastAsia" w:ascii="仿宋_GB2312" w:hAnsi="宋体" w:eastAsia="仿宋_GB2312"/>
          <w:color w:val="000000"/>
          <w:sz w:val="24"/>
          <w:szCs w:val="24"/>
        </w:rPr>
        <w:t>俯仰铰点的设计、制造、技术参数、验收符合下列有关标准及其它有关国家标准和规范：</w:t>
      </w:r>
    </w:p>
    <w:p>
      <w:pPr>
        <w:tabs>
          <w:tab w:val="left" w:pos="4680"/>
        </w:tabs>
        <w:spacing w:line="360" w:lineRule="auto"/>
        <w:ind w:firstLine="1205" w:firstLineChars="500"/>
        <w:contextualSpacing/>
        <w:rPr>
          <w:rFonts w:hint="eastAsia" w:ascii="仿宋_GB2312" w:hAnsi="黑体" w:eastAsia="仿宋_GB2312" w:cs="黑体"/>
          <w:b/>
          <w:bCs/>
          <w:sz w:val="24"/>
          <w:szCs w:val="24"/>
        </w:rPr>
      </w:pPr>
      <w:r>
        <w:rPr>
          <w:rFonts w:hint="eastAsia" w:ascii="仿宋_GB2312" w:hAnsi="黑体" w:eastAsia="仿宋_GB2312" w:cs="黑体"/>
          <w:b/>
          <w:bCs/>
          <w:sz w:val="24"/>
          <w:szCs w:val="24"/>
        </w:rPr>
        <w:t>标准名称                             标准号</w:t>
      </w:r>
    </w:p>
    <w:p>
      <w:pPr>
        <w:tabs>
          <w:tab w:val="left" w:pos="4680"/>
        </w:tabs>
        <w:snapToGrid w:val="0"/>
        <w:spacing w:line="360" w:lineRule="auto"/>
        <w:rPr>
          <w:rFonts w:ascii="仿宋_GB2312" w:hAnsi="楷体" w:eastAsia="仿宋_GB2312"/>
          <w:sz w:val="24"/>
          <w:szCs w:val="24"/>
        </w:rPr>
      </w:pPr>
      <w:bookmarkStart w:id="4" w:name="_Toc276126633"/>
      <w:r>
        <w:rPr>
          <w:rFonts w:hint="eastAsia" w:ascii="仿宋_GB2312" w:hAnsi="楷体" w:eastAsia="仿宋_GB2312"/>
          <w:sz w:val="24"/>
          <w:szCs w:val="24"/>
        </w:rPr>
        <w:t>中国国家标准</w:t>
      </w:r>
      <w:bookmarkEnd w:id="4"/>
      <w:r>
        <w:rPr>
          <w:rFonts w:hint="eastAsia" w:ascii="仿宋_GB2312" w:hAnsi="楷体" w:eastAsia="仿宋_GB2312"/>
          <w:sz w:val="24"/>
          <w:szCs w:val="24"/>
          <w:lang w:val="en-US" w:eastAsia="zh-CN"/>
        </w:rPr>
        <w:t xml:space="preserve">                                </w:t>
      </w:r>
      <w:r>
        <w:rPr>
          <w:rFonts w:hint="eastAsia" w:ascii="仿宋_GB2312" w:hAnsi="楷体" w:eastAsia="仿宋_GB2312"/>
          <w:sz w:val="24"/>
          <w:szCs w:val="24"/>
        </w:rPr>
        <w:t>GB</w:t>
      </w:r>
    </w:p>
    <w:p>
      <w:pPr>
        <w:tabs>
          <w:tab w:val="left" w:pos="4680"/>
        </w:tabs>
        <w:snapToGrid w:val="0"/>
        <w:spacing w:line="360" w:lineRule="auto"/>
        <w:rPr>
          <w:rFonts w:ascii="仿宋_GB2312" w:hAnsi="楷体" w:eastAsia="仿宋_GB2312"/>
          <w:sz w:val="24"/>
          <w:szCs w:val="24"/>
        </w:rPr>
      </w:pPr>
      <w:bookmarkStart w:id="5" w:name="_Toc276126634"/>
      <w:r>
        <w:rPr>
          <w:rFonts w:hint="eastAsia" w:ascii="仿宋_GB2312" w:hAnsi="楷体" w:eastAsia="仿宋_GB2312"/>
          <w:sz w:val="24"/>
          <w:szCs w:val="24"/>
        </w:rPr>
        <w:t>国际标准化组织标准</w:t>
      </w:r>
      <w:bookmarkEnd w:id="5"/>
      <w:r>
        <w:rPr>
          <w:rFonts w:hint="eastAsia" w:ascii="仿宋_GB2312" w:hAnsi="楷体" w:eastAsia="仿宋_GB2312"/>
          <w:sz w:val="24"/>
          <w:szCs w:val="24"/>
          <w:lang w:val="en-US" w:eastAsia="zh-CN"/>
        </w:rPr>
        <w:t xml:space="preserve">                          </w:t>
      </w:r>
      <w:r>
        <w:rPr>
          <w:rFonts w:hint="eastAsia" w:ascii="仿宋_GB2312" w:hAnsi="楷体" w:eastAsia="仿宋_GB2312"/>
          <w:sz w:val="24"/>
          <w:szCs w:val="24"/>
        </w:rPr>
        <w:t>ISO</w:t>
      </w:r>
    </w:p>
    <w:p>
      <w:pPr>
        <w:tabs>
          <w:tab w:val="left" w:pos="4680"/>
        </w:tabs>
        <w:snapToGrid w:val="0"/>
        <w:spacing w:line="360" w:lineRule="auto"/>
        <w:rPr>
          <w:rFonts w:ascii="仿宋_GB2312" w:hAnsi="楷体" w:eastAsia="仿宋_GB2312"/>
          <w:sz w:val="24"/>
          <w:szCs w:val="24"/>
        </w:rPr>
      </w:pPr>
      <w:bookmarkStart w:id="6" w:name="_Toc276126643"/>
      <w:r>
        <w:rPr>
          <w:rFonts w:hint="eastAsia" w:ascii="仿宋_GB2312" w:hAnsi="楷体" w:eastAsia="仿宋_GB2312"/>
          <w:sz w:val="24"/>
          <w:szCs w:val="24"/>
        </w:rPr>
        <w:t>日本工业标准</w:t>
      </w:r>
      <w:bookmarkEnd w:id="6"/>
      <w:r>
        <w:rPr>
          <w:rFonts w:hint="eastAsia" w:ascii="仿宋_GB2312" w:hAnsi="楷体" w:eastAsia="仿宋_GB2312"/>
          <w:sz w:val="24"/>
          <w:szCs w:val="24"/>
          <w:lang w:val="en-US" w:eastAsia="zh-CN"/>
        </w:rPr>
        <w:t xml:space="preserve">                                </w:t>
      </w:r>
      <w:r>
        <w:rPr>
          <w:rFonts w:hint="eastAsia" w:ascii="仿宋_GB2312" w:hAnsi="楷体" w:eastAsia="仿宋_GB2312"/>
          <w:sz w:val="24"/>
          <w:szCs w:val="24"/>
        </w:rPr>
        <w:t>JIS</w:t>
      </w:r>
    </w:p>
    <w:p>
      <w:pPr>
        <w:spacing w:line="360" w:lineRule="auto"/>
        <w:rPr>
          <w:rFonts w:ascii="仿宋_GB2312" w:hAnsi="宋体" w:eastAsia="仿宋_GB2312"/>
          <w:color w:val="000000"/>
          <w:sz w:val="24"/>
          <w:szCs w:val="24"/>
        </w:rPr>
      </w:pPr>
      <w:r>
        <w:rPr>
          <w:rFonts w:hint="eastAsia" w:ascii="仿宋_GB2312" w:hAnsi="宋体" w:eastAsia="仿宋_GB2312"/>
          <w:color w:val="000000"/>
          <w:sz w:val="24"/>
          <w:szCs w:val="24"/>
        </w:rPr>
        <w:t>德国标准</w:t>
      </w:r>
      <w:r>
        <w:rPr>
          <w:rFonts w:hint="eastAsia" w:ascii="仿宋_GB2312" w:hAnsi="宋体" w:eastAsia="仿宋_GB2312"/>
          <w:color w:val="000000"/>
          <w:sz w:val="24"/>
          <w:szCs w:val="24"/>
          <w:lang w:val="en-US" w:eastAsia="zh-CN"/>
        </w:rPr>
        <w:t xml:space="preserve">                                    </w:t>
      </w:r>
      <w:r>
        <w:rPr>
          <w:rFonts w:hint="eastAsia" w:ascii="仿宋_GB2312" w:hAnsi="宋体" w:eastAsia="仿宋_GB2312"/>
          <w:color w:val="000000"/>
          <w:sz w:val="24"/>
          <w:szCs w:val="24"/>
        </w:rPr>
        <w:t>DIN7715</w:t>
      </w:r>
    </w:p>
    <w:p>
      <w:pPr>
        <w:tabs>
          <w:tab w:val="left" w:pos="4680"/>
          <w:tab w:val="left" w:pos="5886"/>
        </w:tabs>
        <w:spacing w:line="360" w:lineRule="auto"/>
        <w:contextualSpacing/>
        <w:rPr>
          <w:rFonts w:hint="eastAsia" w:ascii="仿宋" w:hAnsi="仿宋" w:eastAsia="仿宋" w:cs="仿宋"/>
          <w:sz w:val="24"/>
          <w:szCs w:val="24"/>
        </w:rPr>
      </w:pPr>
      <w:r>
        <w:rPr>
          <w:rFonts w:hint="eastAsia" w:ascii="仿宋" w:hAnsi="仿宋" w:eastAsia="仿宋" w:cs="仿宋"/>
          <w:sz w:val="24"/>
          <w:szCs w:val="24"/>
        </w:rPr>
        <w:t>《重型机械通用技术条件￭产品检验》          JB/T5000.1-1998</w:t>
      </w:r>
    </w:p>
    <w:p>
      <w:pPr>
        <w:tabs>
          <w:tab w:val="left" w:pos="4680"/>
          <w:tab w:val="left" w:pos="5886"/>
        </w:tabs>
        <w:spacing w:line="360" w:lineRule="auto"/>
        <w:contextualSpacing/>
        <w:rPr>
          <w:rFonts w:hint="eastAsia" w:ascii="仿宋" w:hAnsi="仿宋" w:eastAsia="仿宋" w:cs="仿宋"/>
          <w:sz w:val="24"/>
          <w:szCs w:val="24"/>
        </w:rPr>
      </w:pPr>
      <w:r>
        <w:rPr>
          <w:rFonts w:hint="eastAsia" w:ascii="仿宋" w:hAnsi="仿宋" w:eastAsia="仿宋" w:cs="仿宋"/>
          <w:sz w:val="24"/>
          <w:szCs w:val="24"/>
        </w:rPr>
        <w:t>《重型机械通用技术条件￭火焰切割》</w:t>
      </w:r>
      <w:r>
        <w:rPr>
          <w:rFonts w:hint="eastAsia" w:ascii="仿宋" w:hAnsi="仿宋" w:eastAsia="仿宋" w:cs="仿宋"/>
          <w:sz w:val="24"/>
          <w:szCs w:val="24"/>
        </w:rPr>
        <w:tab/>
      </w:r>
      <w:r>
        <w:rPr>
          <w:rFonts w:hint="eastAsia" w:ascii="仿宋" w:hAnsi="仿宋" w:eastAsia="仿宋" w:cs="仿宋"/>
          <w:sz w:val="24"/>
          <w:szCs w:val="24"/>
        </w:rPr>
        <w:t xml:space="preserve">     JB/T5000.2-1998</w:t>
      </w:r>
    </w:p>
    <w:p>
      <w:pPr>
        <w:tabs>
          <w:tab w:val="left" w:pos="4680"/>
          <w:tab w:val="left" w:pos="5886"/>
        </w:tabs>
        <w:spacing w:line="360" w:lineRule="auto"/>
        <w:contextualSpacing/>
        <w:rPr>
          <w:rFonts w:hint="eastAsia" w:ascii="仿宋" w:hAnsi="仿宋" w:eastAsia="仿宋" w:cs="仿宋"/>
          <w:sz w:val="24"/>
          <w:szCs w:val="24"/>
        </w:rPr>
      </w:pPr>
      <w:r>
        <w:rPr>
          <w:rFonts w:hint="eastAsia" w:ascii="仿宋" w:hAnsi="仿宋" w:eastAsia="仿宋" w:cs="仿宋"/>
          <w:sz w:val="24"/>
          <w:szCs w:val="24"/>
        </w:rPr>
        <w:t>《重型机械通用技术条件￭焊接件》</w:t>
      </w:r>
      <w:r>
        <w:rPr>
          <w:rFonts w:hint="eastAsia" w:ascii="仿宋" w:hAnsi="仿宋" w:eastAsia="仿宋" w:cs="仿宋"/>
          <w:sz w:val="24"/>
          <w:szCs w:val="24"/>
        </w:rPr>
        <w:tab/>
      </w:r>
      <w:r>
        <w:rPr>
          <w:rFonts w:hint="eastAsia" w:ascii="仿宋" w:hAnsi="仿宋" w:eastAsia="仿宋" w:cs="仿宋"/>
          <w:sz w:val="24"/>
          <w:szCs w:val="24"/>
        </w:rPr>
        <w:t xml:space="preserve">     JB/T5000.3-1998</w:t>
      </w:r>
    </w:p>
    <w:p>
      <w:pPr>
        <w:tabs>
          <w:tab w:val="left" w:pos="4680"/>
          <w:tab w:val="left" w:pos="5886"/>
        </w:tabs>
        <w:spacing w:line="360" w:lineRule="auto"/>
        <w:contextualSpacing/>
        <w:rPr>
          <w:rFonts w:hint="eastAsia" w:ascii="仿宋" w:hAnsi="仿宋" w:eastAsia="仿宋" w:cs="仿宋"/>
          <w:sz w:val="24"/>
          <w:szCs w:val="24"/>
        </w:rPr>
      </w:pPr>
      <w:r>
        <w:rPr>
          <w:rFonts w:hint="eastAsia" w:ascii="仿宋" w:hAnsi="仿宋" w:eastAsia="仿宋" w:cs="仿宋"/>
          <w:sz w:val="24"/>
          <w:szCs w:val="24"/>
        </w:rPr>
        <w:t>《重型机械通用技术条件￭装配》</w:t>
      </w:r>
      <w:r>
        <w:rPr>
          <w:rFonts w:hint="eastAsia" w:ascii="仿宋" w:hAnsi="仿宋" w:eastAsia="仿宋" w:cs="仿宋"/>
          <w:sz w:val="24"/>
          <w:szCs w:val="24"/>
        </w:rPr>
        <w:tab/>
      </w:r>
      <w:r>
        <w:rPr>
          <w:rFonts w:hint="eastAsia" w:ascii="仿宋" w:hAnsi="仿宋" w:eastAsia="仿宋" w:cs="仿宋"/>
          <w:sz w:val="24"/>
          <w:szCs w:val="24"/>
        </w:rPr>
        <w:t xml:space="preserve">     JB/T5000.10-1998</w:t>
      </w:r>
    </w:p>
    <w:p>
      <w:pPr>
        <w:tabs>
          <w:tab w:val="left" w:pos="4680"/>
          <w:tab w:val="left" w:pos="5886"/>
        </w:tabs>
        <w:spacing w:line="360" w:lineRule="auto"/>
        <w:contextualSpacing/>
        <w:rPr>
          <w:rFonts w:hint="eastAsia" w:ascii="仿宋" w:hAnsi="仿宋" w:eastAsia="仿宋" w:cs="仿宋"/>
          <w:sz w:val="24"/>
          <w:szCs w:val="24"/>
        </w:rPr>
      </w:pPr>
      <w:r>
        <w:rPr>
          <w:rFonts w:hint="eastAsia" w:ascii="仿宋" w:hAnsi="仿宋" w:eastAsia="仿宋" w:cs="仿宋"/>
          <w:sz w:val="24"/>
          <w:szCs w:val="24"/>
        </w:rPr>
        <w:t>《重型机械通用技术条件￭涂装》</w:t>
      </w:r>
      <w:r>
        <w:rPr>
          <w:rFonts w:hint="eastAsia" w:ascii="仿宋" w:hAnsi="仿宋" w:eastAsia="仿宋" w:cs="仿宋"/>
          <w:sz w:val="24"/>
          <w:szCs w:val="24"/>
        </w:rPr>
        <w:tab/>
      </w:r>
      <w:r>
        <w:rPr>
          <w:rFonts w:hint="eastAsia" w:ascii="仿宋" w:hAnsi="仿宋" w:eastAsia="仿宋" w:cs="仿宋"/>
          <w:sz w:val="24"/>
          <w:szCs w:val="24"/>
        </w:rPr>
        <w:t xml:space="preserve">     JB/T5000.12-1998</w:t>
      </w:r>
    </w:p>
    <w:p>
      <w:pPr>
        <w:tabs>
          <w:tab w:val="left" w:pos="4680"/>
          <w:tab w:val="left" w:pos="5886"/>
        </w:tabs>
        <w:spacing w:line="360" w:lineRule="auto"/>
        <w:contextualSpacing/>
        <w:rPr>
          <w:rFonts w:hint="eastAsia" w:ascii="仿宋" w:hAnsi="仿宋" w:eastAsia="仿宋" w:cs="仿宋"/>
          <w:sz w:val="24"/>
          <w:szCs w:val="24"/>
        </w:rPr>
      </w:pPr>
      <w:r>
        <w:rPr>
          <w:rFonts w:hint="eastAsia" w:ascii="仿宋" w:hAnsi="仿宋" w:eastAsia="仿宋" w:cs="仿宋"/>
          <w:sz w:val="24"/>
          <w:szCs w:val="24"/>
        </w:rPr>
        <w:t>《重型机械通用技术条件￭包装》</w:t>
      </w:r>
      <w:r>
        <w:rPr>
          <w:rFonts w:hint="eastAsia" w:ascii="仿宋" w:hAnsi="仿宋" w:eastAsia="仿宋" w:cs="仿宋"/>
          <w:sz w:val="24"/>
          <w:szCs w:val="24"/>
        </w:rPr>
        <w:tab/>
      </w:r>
      <w:r>
        <w:rPr>
          <w:rFonts w:hint="eastAsia" w:ascii="仿宋" w:hAnsi="仿宋" w:eastAsia="仿宋" w:cs="仿宋"/>
          <w:sz w:val="24"/>
          <w:szCs w:val="24"/>
        </w:rPr>
        <w:t xml:space="preserve">     JB/T5000.13-1998</w:t>
      </w:r>
    </w:p>
    <w:p>
      <w:pPr>
        <w:tabs>
          <w:tab w:val="left" w:pos="4680"/>
          <w:tab w:val="left" w:pos="5886"/>
        </w:tabs>
        <w:spacing w:line="360" w:lineRule="auto"/>
        <w:contextualSpacing/>
        <w:rPr>
          <w:rFonts w:hint="eastAsia" w:ascii="仿宋" w:hAnsi="仿宋" w:eastAsia="仿宋" w:cs="仿宋"/>
          <w:sz w:val="24"/>
          <w:szCs w:val="24"/>
        </w:rPr>
      </w:pPr>
      <w:r>
        <w:rPr>
          <w:rFonts w:hint="eastAsia" w:ascii="仿宋" w:hAnsi="仿宋" w:eastAsia="仿宋" w:cs="仿宋"/>
          <w:sz w:val="24"/>
          <w:szCs w:val="24"/>
        </w:rPr>
        <w:t>《渗透探伤方法》</w:t>
      </w:r>
      <w:r>
        <w:rPr>
          <w:rFonts w:hint="eastAsia" w:ascii="仿宋" w:hAnsi="仿宋" w:eastAsia="仿宋" w:cs="仿宋"/>
          <w:sz w:val="24"/>
          <w:szCs w:val="24"/>
        </w:rPr>
        <w:tab/>
      </w:r>
      <w:r>
        <w:rPr>
          <w:rFonts w:hint="eastAsia" w:ascii="仿宋" w:hAnsi="仿宋" w:eastAsia="仿宋" w:cs="仿宋"/>
          <w:sz w:val="24"/>
          <w:szCs w:val="24"/>
        </w:rPr>
        <w:t xml:space="preserve">     ZB J04 005-87</w:t>
      </w:r>
    </w:p>
    <w:p>
      <w:pPr>
        <w:tabs>
          <w:tab w:val="left" w:pos="4680"/>
          <w:tab w:val="left" w:pos="5886"/>
        </w:tabs>
        <w:spacing w:line="360" w:lineRule="auto"/>
        <w:contextualSpacing/>
        <w:rPr>
          <w:rFonts w:hint="eastAsia" w:ascii="仿宋" w:hAnsi="仿宋" w:eastAsia="仿宋" w:cs="仿宋"/>
          <w:sz w:val="24"/>
          <w:szCs w:val="24"/>
        </w:rPr>
      </w:pPr>
      <w:r>
        <w:rPr>
          <w:rFonts w:hint="eastAsia" w:ascii="仿宋" w:hAnsi="仿宋" w:eastAsia="仿宋" w:cs="仿宋"/>
          <w:sz w:val="24"/>
          <w:szCs w:val="24"/>
        </w:rPr>
        <w:t>《钢板探伤》</w:t>
      </w:r>
      <w:r>
        <w:rPr>
          <w:rFonts w:hint="eastAsia" w:ascii="仿宋" w:hAnsi="仿宋" w:eastAsia="仿宋" w:cs="仿宋"/>
          <w:sz w:val="24"/>
          <w:szCs w:val="24"/>
        </w:rPr>
        <w:tab/>
      </w:r>
      <w:r>
        <w:rPr>
          <w:rFonts w:hint="eastAsia" w:ascii="仿宋" w:hAnsi="仿宋" w:eastAsia="仿宋" w:cs="仿宋"/>
          <w:sz w:val="24"/>
          <w:szCs w:val="24"/>
        </w:rPr>
        <w:t xml:space="preserve">     JB4730-94</w:t>
      </w:r>
    </w:p>
    <w:p>
      <w:pPr>
        <w:tabs>
          <w:tab w:val="left" w:pos="4680"/>
          <w:tab w:val="left" w:pos="5886"/>
        </w:tabs>
        <w:spacing w:line="360" w:lineRule="auto"/>
        <w:contextualSpacing/>
        <w:rPr>
          <w:rFonts w:hint="eastAsia" w:ascii="仿宋" w:hAnsi="仿宋" w:eastAsia="仿宋" w:cs="仿宋"/>
          <w:sz w:val="24"/>
          <w:szCs w:val="24"/>
        </w:rPr>
      </w:pPr>
      <w:r>
        <w:rPr>
          <w:rFonts w:hint="eastAsia" w:ascii="仿宋" w:hAnsi="仿宋" w:eastAsia="仿宋" w:cs="仿宋"/>
          <w:sz w:val="24"/>
          <w:szCs w:val="24"/>
        </w:rPr>
        <w:t>《焊缝探伤》</w:t>
      </w:r>
      <w:r>
        <w:rPr>
          <w:rFonts w:hint="eastAsia" w:ascii="仿宋" w:hAnsi="仿宋" w:eastAsia="仿宋" w:cs="仿宋"/>
          <w:sz w:val="24"/>
          <w:szCs w:val="24"/>
        </w:rPr>
        <w:tab/>
      </w:r>
      <w:r>
        <w:rPr>
          <w:rFonts w:hint="eastAsia" w:ascii="仿宋" w:hAnsi="仿宋" w:eastAsia="仿宋" w:cs="仿宋"/>
          <w:sz w:val="24"/>
          <w:szCs w:val="24"/>
        </w:rPr>
        <w:t xml:space="preserve">     GB11345-89</w:t>
      </w:r>
    </w:p>
    <w:p>
      <w:pPr>
        <w:tabs>
          <w:tab w:val="left" w:pos="4680"/>
          <w:tab w:val="left" w:pos="5886"/>
        </w:tabs>
        <w:spacing w:line="360" w:lineRule="auto"/>
        <w:contextualSpacing/>
        <w:rPr>
          <w:rFonts w:hint="eastAsia" w:ascii="仿宋_GB2312" w:hAnsi="黑体" w:eastAsia="仿宋_GB2312" w:cs="黑体"/>
          <w:color w:val="000000"/>
          <w:sz w:val="24"/>
          <w:szCs w:val="24"/>
        </w:rPr>
      </w:pPr>
      <w:r>
        <w:rPr>
          <w:rFonts w:hint="eastAsia" w:ascii="仿宋" w:hAnsi="仿宋" w:eastAsia="仿宋" w:cs="仿宋"/>
          <w:sz w:val="24"/>
          <w:szCs w:val="24"/>
        </w:rPr>
        <w:t>《</w:t>
      </w:r>
      <w:r>
        <w:rPr>
          <w:rFonts w:hint="eastAsia" w:ascii="仿宋_GB2312" w:hAnsi="黑体" w:eastAsia="仿宋_GB2312" w:cs="黑体"/>
          <w:color w:val="000000"/>
          <w:sz w:val="24"/>
          <w:szCs w:val="24"/>
        </w:rPr>
        <w:t>港口工程质量检验评定标准</w:t>
      </w:r>
      <w:r>
        <w:rPr>
          <w:rFonts w:hint="eastAsia" w:ascii="仿宋" w:hAnsi="仿宋" w:eastAsia="仿宋" w:cs="仿宋"/>
          <w:sz w:val="24"/>
          <w:szCs w:val="24"/>
        </w:rPr>
        <w:t>》</w:t>
      </w:r>
      <w:r>
        <w:rPr>
          <w:rFonts w:hint="eastAsia" w:ascii="仿宋_GB2312" w:hAnsi="黑体" w:eastAsia="仿宋_GB2312" w:cs="黑体"/>
          <w:color w:val="000000"/>
          <w:sz w:val="24"/>
          <w:szCs w:val="24"/>
        </w:rPr>
        <w:t xml:space="preserve">                JTJ221-98</w:t>
      </w:r>
    </w:p>
    <w:p>
      <w:pPr>
        <w:tabs>
          <w:tab w:val="left" w:pos="4680"/>
          <w:tab w:val="left" w:pos="5886"/>
        </w:tabs>
        <w:spacing w:line="360" w:lineRule="auto"/>
        <w:contextualSpacing/>
        <w:rPr>
          <w:rFonts w:hint="eastAsia" w:ascii="仿宋_GB2312" w:hAnsi="黑体" w:eastAsia="仿宋_GB2312" w:cs="黑体"/>
          <w:color w:val="000000"/>
          <w:sz w:val="24"/>
          <w:szCs w:val="24"/>
        </w:rPr>
      </w:pPr>
      <w:r>
        <w:rPr>
          <w:rFonts w:hint="eastAsia" w:ascii="仿宋" w:hAnsi="仿宋" w:eastAsia="仿宋" w:cs="仿宋"/>
          <w:sz w:val="24"/>
          <w:szCs w:val="24"/>
        </w:rPr>
        <w:t>《</w:t>
      </w:r>
      <w:r>
        <w:rPr>
          <w:rFonts w:hint="eastAsia" w:ascii="仿宋_GB2312" w:hAnsi="黑体" w:eastAsia="仿宋_GB2312" w:cs="黑体"/>
          <w:color w:val="000000"/>
          <w:sz w:val="24"/>
          <w:szCs w:val="24"/>
        </w:rPr>
        <w:t>港口，码头附属设施技术规范</w:t>
      </w:r>
      <w:r>
        <w:rPr>
          <w:rFonts w:hint="eastAsia" w:ascii="仿宋" w:hAnsi="仿宋" w:eastAsia="仿宋" w:cs="仿宋"/>
          <w:sz w:val="24"/>
          <w:szCs w:val="24"/>
        </w:rPr>
        <w:t>》</w:t>
      </w:r>
      <w:r>
        <w:rPr>
          <w:rFonts w:hint="eastAsia" w:ascii="仿宋_GB2312" w:hAnsi="黑体" w:eastAsia="仿宋_GB2312" w:cs="黑体"/>
          <w:color w:val="000000"/>
          <w:sz w:val="24"/>
          <w:szCs w:val="24"/>
        </w:rPr>
        <w:t xml:space="preserve">              JTJ297-2001</w:t>
      </w:r>
    </w:p>
    <w:p>
      <w:pPr>
        <w:spacing w:line="360" w:lineRule="auto"/>
        <w:ind w:firstLine="480" w:firstLineChars="200"/>
        <w:rPr>
          <w:rFonts w:ascii="仿宋_GB2312" w:hAnsi="宋体" w:eastAsia="仿宋_GB2312"/>
          <w:color w:val="000000"/>
          <w:sz w:val="24"/>
          <w:szCs w:val="24"/>
        </w:rPr>
      </w:pPr>
      <w:bookmarkStart w:id="7" w:name="_Toc276630600"/>
      <w:bookmarkStart w:id="8" w:name="_Toc276126647"/>
      <w:r>
        <w:rPr>
          <w:rFonts w:hint="eastAsia" w:ascii="仿宋_GB2312" w:hAnsi="宋体" w:eastAsia="仿宋_GB2312"/>
          <w:color w:val="000000"/>
          <w:sz w:val="24"/>
          <w:szCs w:val="24"/>
          <w:lang w:val="en-US" w:eastAsia="zh-CN"/>
        </w:rPr>
        <w:t xml:space="preserve">3.2 </w:t>
      </w:r>
      <w:r>
        <w:rPr>
          <w:rFonts w:hint="eastAsia" w:ascii="仿宋_GB2312" w:hAnsi="宋体" w:eastAsia="仿宋_GB2312"/>
          <w:color w:val="000000"/>
          <w:sz w:val="24"/>
          <w:szCs w:val="24"/>
        </w:rPr>
        <w:t>若乙方要采用其它国家标准补充或替代上述标准，须经甲方认可后方可采用。对于乙方制造厂标准，若高于经甲方认可的标准或其他标准的，乙方可以直接采用；对没有规定的标准，须征得甲方同意后方能采用。</w:t>
      </w:r>
    </w:p>
    <w:p>
      <w:pPr>
        <w:spacing w:line="360" w:lineRule="auto"/>
        <w:ind w:firstLine="480" w:firstLineChars="200"/>
        <w:rPr>
          <w:rFonts w:ascii="仿宋_GB2312" w:hAnsi="宋体" w:eastAsia="仿宋_GB2312"/>
          <w:color w:val="000000"/>
          <w:sz w:val="24"/>
          <w:szCs w:val="24"/>
        </w:rPr>
      </w:pPr>
      <w:r>
        <w:rPr>
          <w:rFonts w:hint="eastAsia" w:ascii="仿宋_GB2312" w:hAnsi="宋体" w:eastAsia="仿宋_GB2312"/>
          <w:color w:val="000000"/>
          <w:sz w:val="24"/>
          <w:szCs w:val="24"/>
          <w:lang w:val="en-US" w:eastAsia="zh-CN"/>
        </w:rPr>
        <w:t xml:space="preserve">3.3 </w:t>
      </w:r>
      <w:r>
        <w:rPr>
          <w:rFonts w:hint="eastAsia" w:ascii="仿宋_GB2312" w:hAnsi="宋体" w:eastAsia="仿宋_GB2312"/>
          <w:color w:val="000000"/>
          <w:sz w:val="24"/>
          <w:szCs w:val="24"/>
        </w:rPr>
        <w:t>合同设备设计和制造所遵循的标准和规范，乙方需具体提供该标准和规范。</w:t>
      </w:r>
    </w:p>
    <w:p>
      <w:pPr>
        <w:spacing w:line="360" w:lineRule="auto"/>
        <w:ind w:firstLine="480" w:firstLineChars="200"/>
        <w:rPr>
          <w:rFonts w:ascii="仿宋_GB2312" w:hAnsi="宋体" w:eastAsia="仿宋_GB2312"/>
          <w:color w:val="000000"/>
          <w:sz w:val="24"/>
          <w:szCs w:val="24"/>
        </w:rPr>
      </w:pPr>
      <w:r>
        <w:rPr>
          <w:rFonts w:hint="eastAsia" w:ascii="仿宋_GB2312" w:hAnsi="宋体" w:eastAsia="仿宋_GB2312"/>
          <w:color w:val="000000"/>
          <w:sz w:val="24"/>
          <w:szCs w:val="24"/>
          <w:lang w:val="en-US" w:eastAsia="zh-CN"/>
        </w:rPr>
        <w:t xml:space="preserve">3.4 </w:t>
      </w:r>
      <w:r>
        <w:rPr>
          <w:rFonts w:hint="eastAsia" w:ascii="仿宋_GB2312" w:hAnsi="宋体" w:eastAsia="仿宋_GB2312"/>
          <w:color w:val="000000"/>
          <w:sz w:val="24"/>
          <w:szCs w:val="24"/>
        </w:rPr>
        <w:t>上述标准均为截止日时的最新有效版。</w:t>
      </w:r>
    </w:p>
    <w:p>
      <w:pPr>
        <w:spacing w:line="360" w:lineRule="auto"/>
        <w:ind w:left="120" w:hanging="120" w:hangingChars="50"/>
        <w:contextualSpacing/>
        <w:rPr>
          <w:rFonts w:hint="eastAsia" w:ascii="仿宋_GB2312" w:hAnsi="黑体" w:eastAsia="仿宋_GB2312" w:cs="黑体"/>
          <w:b/>
          <w:sz w:val="24"/>
          <w:szCs w:val="24"/>
        </w:rPr>
      </w:pPr>
      <w:r>
        <w:rPr>
          <w:rFonts w:hint="eastAsia" w:ascii="仿宋_GB2312" w:hAnsi="黑体" w:eastAsia="仿宋_GB2312" w:cs="黑体"/>
          <w:b/>
          <w:sz w:val="24"/>
          <w:szCs w:val="24"/>
        </w:rPr>
        <w:t>4.主要技术要求</w:t>
      </w:r>
      <w:bookmarkEnd w:id="7"/>
      <w:bookmarkEnd w:id="8"/>
    </w:p>
    <w:p>
      <w:pPr>
        <w:spacing w:line="360" w:lineRule="auto"/>
        <w:contextualSpacing/>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4.1</w:t>
      </w:r>
      <w:r>
        <w:rPr>
          <w:rFonts w:hint="eastAsia" w:ascii="仿宋_GB2312" w:hAnsi="仿宋_GB2312" w:eastAsia="仿宋_GB2312" w:cs="仿宋_GB2312"/>
          <w:sz w:val="24"/>
          <w:szCs w:val="24"/>
          <w:lang w:val="en-US" w:eastAsia="zh-CN"/>
        </w:rPr>
        <w:t xml:space="preserve"> 轴承满足</w:t>
      </w:r>
      <w:r>
        <w:rPr>
          <w:rFonts w:hint="eastAsia" w:ascii="仿宋_GB2312" w:hAnsi="黑体" w:eastAsia="仿宋_GB2312" w:cs="黑体"/>
          <w:b/>
          <w:color w:val="000000"/>
          <w:sz w:val="24"/>
          <w:szCs w:val="24"/>
        </w:rPr>
        <w:t>2.货物需求及供货范围</w:t>
      </w:r>
      <w:r>
        <w:rPr>
          <w:rFonts w:hint="eastAsia" w:ascii="仿宋_GB2312" w:hAnsi="黑体" w:eastAsia="仿宋_GB2312" w:cs="黑体"/>
          <w:b w:val="0"/>
          <w:bCs/>
          <w:color w:val="000000"/>
          <w:sz w:val="24"/>
          <w:szCs w:val="24"/>
          <w:lang w:val="en-US" w:eastAsia="zh-CN"/>
        </w:rPr>
        <w:t>相关要求</w:t>
      </w:r>
      <w:r>
        <w:rPr>
          <w:rFonts w:hint="eastAsia" w:ascii="仿宋_GB2312" w:hAnsi="仿宋_GB2312" w:eastAsia="仿宋_GB2312" w:cs="仿宋_GB2312"/>
          <w:sz w:val="24"/>
          <w:szCs w:val="24"/>
          <w:lang w:val="en-US" w:eastAsia="zh-CN"/>
        </w:rPr>
        <w:t>。</w:t>
      </w:r>
    </w:p>
    <w:p>
      <w:pPr>
        <w:spacing w:line="360" w:lineRule="auto"/>
        <w:contextualSpacing/>
        <w:rPr>
          <w:rFonts w:hint="eastAsia" w:ascii="仿宋_GB2312" w:hAnsi="黑体" w:eastAsia="仿宋_GB2312" w:cs="黑体"/>
          <w:sz w:val="24"/>
          <w:szCs w:val="24"/>
          <w:lang w:val="en-US" w:eastAsia="zh-CN"/>
        </w:rPr>
      </w:pPr>
      <w:r>
        <w:rPr>
          <w:rFonts w:hint="eastAsia" w:ascii="仿宋_GB2312" w:hAnsi="仿宋_GB2312" w:eastAsia="仿宋_GB2312" w:cs="仿宋_GB2312"/>
          <w:sz w:val="24"/>
          <w:szCs w:val="24"/>
          <w:lang w:val="en-US" w:eastAsia="zh-CN"/>
        </w:rPr>
        <w:t>4.2 俯仰销轴</w:t>
      </w:r>
      <w:r>
        <w:rPr>
          <w:rFonts w:hint="eastAsia" w:ascii="仿宋_GB2312" w:hAnsi="黑体" w:eastAsia="仿宋_GB2312" w:cs="黑体"/>
          <w:sz w:val="24"/>
          <w:szCs w:val="24"/>
          <w:lang w:val="en-US" w:eastAsia="zh-CN"/>
        </w:rPr>
        <w:t>材料为42CrMo，调质处理HB300-380。</w:t>
      </w:r>
    </w:p>
    <w:p>
      <w:pPr>
        <w:spacing w:line="360" w:lineRule="auto"/>
        <w:contextualSpacing/>
        <w:rPr>
          <w:rFonts w:hint="eastAsia" w:ascii="仿宋_GB2312" w:hAnsi="黑体" w:eastAsia="仿宋_GB2312" w:cs="黑体"/>
          <w:sz w:val="24"/>
          <w:szCs w:val="24"/>
          <w:lang w:val="en-US" w:eastAsia="zh-CN"/>
        </w:rPr>
      </w:pPr>
      <w:r>
        <w:rPr>
          <w:rFonts w:hint="eastAsia" w:ascii="仿宋_GB2312" w:hAnsi="黑体" w:eastAsia="仿宋_GB2312" w:cs="黑体"/>
          <w:sz w:val="24"/>
          <w:szCs w:val="24"/>
          <w:lang w:val="en-US" w:eastAsia="zh-CN"/>
        </w:rPr>
        <w:t>4.3 钢套材料为Q345B，法兰材料为SM490A，卡板、端盖等材料为Q235B，采用高强螺栓，等级为10.9级。</w:t>
      </w:r>
    </w:p>
    <w:p>
      <w:pPr>
        <w:spacing w:line="360" w:lineRule="auto"/>
        <w:contextualSpacing/>
        <w:rPr>
          <w:rFonts w:hint="eastAsia" w:ascii="仿宋_GB2312" w:hAnsi="黑体" w:eastAsia="仿宋_GB2312" w:cs="黑体"/>
          <w:sz w:val="24"/>
          <w:szCs w:val="24"/>
        </w:rPr>
      </w:pPr>
      <w:r>
        <w:rPr>
          <w:rFonts w:hint="eastAsia" w:ascii="仿宋_GB2312" w:hAnsi="黑体" w:eastAsia="仿宋_GB2312" w:cs="黑体"/>
          <w:sz w:val="24"/>
          <w:szCs w:val="24"/>
          <w:lang w:val="en-US" w:eastAsia="zh-CN"/>
        </w:rPr>
        <w:t>4.4 S1堆料机</w:t>
      </w:r>
      <w:r>
        <w:rPr>
          <w:rFonts w:hint="eastAsia" w:ascii="仿宋_GB2312" w:hAnsi="黑体" w:eastAsia="仿宋_GB2312" w:cs="黑体"/>
          <w:sz w:val="24"/>
          <w:szCs w:val="24"/>
        </w:rPr>
        <w:t>更换铰点及轴承的方案采用更改平衡臂耳板结构即割开平衡臂外侧耳板的方法，如下图</w:t>
      </w:r>
      <w:r>
        <w:rPr>
          <w:rFonts w:hint="eastAsia" w:ascii="仿宋_GB2312" w:hAnsi="黑体" w:eastAsia="仿宋_GB2312" w:cs="黑体"/>
          <w:sz w:val="24"/>
          <w:szCs w:val="24"/>
          <w:lang w:val="en-US" w:eastAsia="zh-CN"/>
        </w:rPr>
        <w:t>1</w:t>
      </w:r>
      <w:r>
        <w:rPr>
          <w:rFonts w:hint="eastAsia" w:ascii="仿宋_GB2312" w:hAnsi="黑体" w:eastAsia="仿宋_GB2312" w:cs="黑体"/>
          <w:sz w:val="24"/>
          <w:szCs w:val="24"/>
        </w:rPr>
        <w:t>所示，割开耳板后制作法兰和钢套，钢套与原臂架耳板焊接处理。将原轴承更换为进口SKF品牌、自润滑关节轴承。更换完轴承后将新做法兰与钢套螺栓连接，法兰的内外径参照轴径与钢套内径而定，方便以后关节轴承更换。</w:t>
      </w:r>
    </w:p>
    <w:p>
      <w:pPr>
        <w:spacing w:line="360" w:lineRule="auto"/>
        <w:contextualSpacing/>
        <w:jc w:val="center"/>
        <w:rPr>
          <w:rFonts w:hint="eastAsia" w:ascii="仿宋_GB2312" w:hAnsi="黑体" w:eastAsia="仿宋_GB2312" w:cs="黑体"/>
          <w:sz w:val="24"/>
          <w:szCs w:val="24"/>
          <w:lang w:val="en-US" w:eastAsia="zh-CN"/>
        </w:rPr>
      </w:pPr>
      <w:r>
        <w:rPr>
          <w:rFonts w:ascii="宋体" w:hAnsi="宋体" w:eastAsia="宋体" w:cs="宋体"/>
          <w:kern w:val="2"/>
          <w:sz w:val="24"/>
          <w:lang w:val="en-US" w:eastAsia="zh-CN" w:bidi="ar-SA"/>
        </w:rPr>
        <w:drawing>
          <wp:inline distT="0" distB="0" distL="114300" distR="114300">
            <wp:extent cx="3700145" cy="2753360"/>
            <wp:effectExtent l="0" t="0" r="14605" b="889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8"/>
                    <a:stretch>
                      <a:fillRect/>
                    </a:stretch>
                  </pic:blipFill>
                  <pic:spPr>
                    <a:xfrm>
                      <a:off x="0" y="0"/>
                      <a:ext cx="3700145" cy="2753360"/>
                    </a:xfrm>
                    <a:prstGeom prst="rect">
                      <a:avLst/>
                    </a:prstGeom>
                    <a:noFill/>
                    <a:ln w="9525">
                      <a:noFill/>
                    </a:ln>
                  </pic:spPr>
                </pic:pic>
              </a:graphicData>
            </a:graphic>
          </wp:inline>
        </w:drawing>
      </w:r>
    </w:p>
    <w:p>
      <w:pPr>
        <w:spacing w:line="360" w:lineRule="auto"/>
        <w:contextualSpacing/>
        <w:jc w:val="center"/>
        <w:rPr>
          <w:rFonts w:hint="eastAsia" w:ascii="仿宋_GB2312" w:hAnsi="黑体" w:eastAsia="仿宋_GB2312" w:cs="黑体"/>
          <w:sz w:val="24"/>
          <w:szCs w:val="24"/>
          <w:lang w:val="en-US" w:eastAsia="zh-CN"/>
        </w:rPr>
      </w:pPr>
      <w:r>
        <w:rPr>
          <w:rFonts w:hint="eastAsia" w:ascii="仿宋_GB2312" w:hAnsi="黑体" w:eastAsia="仿宋_GB2312" w:cs="黑体"/>
          <w:sz w:val="24"/>
          <w:szCs w:val="24"/>
          <w:lang w:eastAsia="zh-CN"/>
        </w:rPr>
        <w:t>图</w:t>
      </w:r>
      <w:r>
        <w:rPr>
          <w:rFonts w:hint="eastAsia" w:ascii="仿宋_GB2312" w:hAnsi="黑体" w:eastAsia="仿宋_GB2312" w:cs="黑体"/>
          <w:sz w:val="24"/>
          <w:szCs w:val="24"/>
          <w:lang w:val="en-US" w:eastAsia="zh-CN"/>
        </w:rPr>
        <w:t>1：S1堆料机俯仰铰点结构（改造后）</w:t>
      </w:r>
    </w:p>
    <w:p>
      <w:pPr>
        <w:spacing w:line="360" w:lineRule="auto"/>
        <w:contextualSpacing/>
        <w:rPr>
          <w:rFonts w:hint="eastAsia" w:ascii="仿宋_GB2312" w:hAnsi="黑体" w:eastAsia="仿宋_GB2312" w:cs="黑体"/>
          <w:sz w:val="24"/>
          <w:szCs w:val="24"/>
          <w:lang w:val="en-US" w:eastAsia="zh-CN"/>
        </w:rPr>
      </w:pPr>
      <w:r>
        <w:rPr>
          <w:rFonts w:hint="eastAsia" w:ascii="仿宋_GB2312" w:hAnsi="黑体" w:eastAsia="仿宋_GB2312" w:cs="黑体"/>
          <w:sz w:val="24"/>
          <w:szCs w:val="24"/>
          <w:lang w:val="en-US" w:eastAsia="zh-CN"/>
        </w:rPr>
        <w:t>4.5 乙方对SLK装船机俯仰铰点原有结构尺寸进行测量，提供具体改造方案，要求</w:t>
      </w:r>
      <w:r>
        <w:rPr>
          <w:rFonts w:hint="eastAsia" w:ascii="仿宋_GB2312" w:hAnsi="黑体" w:eastAsia="仿宋_GB2312" w:cs="黑体"/>
          <w:sz w:val="24"/>
          <w:szCs w:val="24"/>
        </w:rPr>
        <w:t>方便</w:t>
      </w:r>
      <w:r>
        <w:rPr>
          <w:rFonts w:hint="eastAsia" w:ascii="仿宋_GB2312" w:hAnsi="黑体" w:eastAsia="仿宋_GB2312" w:cs="黑体"/>
          <w:sz w:val="24"/>
          <w:szCs w:val="24"/>
          <w:lang w:val="en-US" w:eastAsia="zh-CN"/>
        </w:rPr>
        <w:t>日后</w:t>
      </w:r>
      <w:r>
        <w:rPr>
          <w:rFonts w:hint="eastAsia" w:ascii="仿宋_GB2312" w:hAnsi="黑体" w:eastAsia="仿宋_GB2312" w:cs="黑体"/>
          <w:sz w:val="24"/>
          <w:szCs w:val="24"/>
        </w:rPr>
        <w:t>关节轴承</w:t>
      </w:r>
      <w:r>
        <w:rPr>
          <w:rFonts w:hint="eastAsia" w:ascii="仿宋_GB2312" w:hAnsi="黑体" w:eastAsia="仿宋_GB2312" w:cs="黑体"/>
          <w:sz w:val="24"/>
          <w:szCs w:val="24"/>
          <w:lang w:val="en-US" w:eastAsia="zh-CN"/>
        </w:rPr>
        <w:t>检查、</w:t>
      </w:r>
      <w:r>
        <w:rPr>
          <w:rFonts w:hint="eastAsia" w:ascii="仿宋_GB2312" w:hAnsi="黑体" w:eastAsia="仿宋_GB2312" w:cs="黑体"/>
          <w:sz w:val="24"/>
          <w:szCs w:val="24"/>
        </w:rPr>
        <w:t>更换</w:t>
      </w:r>
      <w:r>
        <w:rPr>
          <w:rFonts w:hint="eastAsia" w:ascii="仿宋_GB2312" w:hAnsi="黑体" w:eastAsia="仿宋_GB2312" w:cs="黑体"/>
          <w:sz w:val="24"/>
          <w:szCs w:val="24"/>
          <w:lang w:val="en-US" w:eastAsia="zh-CN"/>
        </w:rPr>
        <w:t>工作实施</w:t>
      </w:r>
      <w:r>
        <w:rPr>
          <w:rFonts w:hint="eastAsia" w:ascii="仿宋_GB2312" w:hAnsi="黑体" w:eastAsia="仿宋_GB2312" w:cs="黑体"/>
          <w:sz w:val="24"/>
          <w:szCs w:val="24"/>
        </w:rPr>
        <w:t>。</w:t>
      </w:r>
      <w:r>
        <w:rPr>
          <w:rFonts w:hint="eastAsia" w:ascii="仿宋_GB2312" w:hAnsi="黑体" w:eastAsia="仿宋_GB2312" w:cs="黑体"/>
          <w:sz w:val="24"/>
          <w:szCs w:val="24"/>
          <w:lang w:val="en-US" w:eastAsia="zh-CN"/>
        </w:rPr>
        <w:t>SLK装船机原有结构图纸见图2，尺寸以实际测绘为准。</w:t>
      </w:r>
    </w:p>
    <w:p>
      <w:pPr>
        <w:spacing w:line="360" w:lineRule="auto"/>
        <w:contextualSpacing/>
        <w:jc w:val="center"/>
        <w:rPr>
          <w:rFonts w:hint="eastAsia" w:ascii="仿宋_GB2312" w:hAnsi="黑体" w:eastAsia="仿宋_GB2312" w:cs="黑体"/>
          <w:sz w:val="24"/>
          <w:szCs w:val="24"/>
          <w:lang w:val="en-US" w:eastAsia="zh-CN"/>
        </w:rPr>
      </w:pPr>
      <w:r>
        <w:rPr>
          <w:rFonts w:hint="eastAsia" w:ascii="仿宋_GB2312" w:hAnsi="仿宋_GB2312" w:eastAsia="仿宋_GB2312" w:cs="仿宋_GB2312"/>
          <w:sz w:val="24"/>
          <w:szCs w:val="24"/>
          <w:lang w:val="en-US" w:eastAsia="zh-CN"/>
        </w:rPr>
        <w:drawing>
          <wp:inline distT="0" distB="0" distL="114300" distR="114300">
            <wp:extent cx="3484245" cy="2860040"/>
            <wp:effectExtent l="0" t="0" r="1905" b="16510"/>
            <wp:docPr id="3" name="图片 2" descr="SLK俯仰铰点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SLK俯仰铰点1"/>
                    <pic:cNvPicPr>
                      <a:picLocks noChangeAspect="1"/>
                    </pic:cNvPicPr>
                  </pic:nvPicPr>
                  <pic:blipFill>
                    <a:blip r:embed="rId9"/>
                    <a:stretch>
                      <a:fillRect/>
                    </a:stretch>
                  </pic:blipFill>
                  <pic:spPr>
                    <a:xfrm>
                      <a:off x="0" y="0"/>
                      <a:ext cx="3484245" cy="2860040"/>
                    </a:xfrm>
                    <a:prstGeom prst="rect">
                      <a:avLst/>
                    </a:prstGeom>
                    <a:noFill/>
                    <a:ln w="9525">
                      <a:noFill/>
                    </a:ln>
                  </pic:spPr>
                </pic:pic>
              </a:graphicData>
            </a:graphic>
          </wp:inline>
        </w:drawing>
      </w:r>
    </w:p>
    <w:p>
      <w:pPr>
        <w:spacing w:beforeLines="50"/>
        <w:jc w:val="center"/>
        <w:rPr>
          <w:rFonts w:hint="eastAsia" w:ascii="宋体" w:hAnsi="宋体" w:eastAsia="宋体" w:cs="宋体"/>
          <w:kern w:val="2"/>
          <w:sz w:val="24"/>
          <w:lang w:val="en-US" w:eastAsia="zh-CN" w:bidi="ar-SA"/>
        </w:rPr>
      </w:pPr>
    </w:p>
    <w:p>
      <w:pPr>
        <w:spacing w:line="360" w:lineRule="auto"/>
        <w:contextualSpacing/>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图2：SLK俯仰铰点原有结构形式</w:t>
      </w:r>
    </w:p>
    <w:p>
      <w:pPr>
        <w:spacing w:line="360" w:lineRule="auto"/>
        <w:contextualSpacing/>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drawing>
          <wp:inline distT="0" distB="0" distL="114300" distR="114300">
            <wp:extent cx="3966845" cy="2835275"/>
            <wp:effectExtent l="0" t="0" r="14605" b="3175"/>
            <wp:docPr id="1" name="图片 3" descr="SLK俯仰铰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SLK俯仰铰点"/>
                    <pic:cNvPicPr>
                      <a:picLocks noChangeAspect="1"/>
                    </pic:cNvPicPr>
                  </pic:nvPicPr>
                  <pic:blipFill>
                    <a:blip r:embed="rId10"/>
                    <a:stretch>
                      <a:fillRect/>
                    </a:stretch>
                  </pic:blipFill>
                  <pic:spPr>
                    <a:xfrm>
                      <a:off x="0" y="0"/>
                      <a:ext cx="3966845" cy="2835275"/>
                    </a:xfrm>
                    <a:prstGeom prst="rect">
                      <a:avLst/>
                    </a:prstGeom>
                    <a:noFill/>
                    <a:ln w="9525">
                      <a:noFill/>
                    </a:ln>
                  </pic:spPr>
                </pic:pic>
              </a:graphicData>
            </a:graphic>
          </wp:inline>
        </w:drawing>
      </w:r>
    </w:p>
    <w:p>
      <w:pPr>
        <w:spacing w:line="360" w:lineRule="auto"/>
        <w:contextualSpacing/>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图3：SLK装船机俯仰销轴尺寸</w:t>
      </w:r>
    </w:p>
    <w:p>
      <w:pPr>
        <w:spacing w:line="360" w:lineRule="auto"/>
        <w:contextualSpacing/>
        <w:rPr>
          <w:rFonts w:hint="eastAsia" w:ascii="仿宋_GB2312" w:hAnsi="黑体" w:eastAsia="仿宋_GB2312" w:cs="黑体"/>
          <w:sz w:val="24"/>
          <w:szCs w:val="24"/>
          <w:lang w:val="en-US" w:eastAsia="zh-CN"/>
        </w:rPr>
      </w:pPr>
      <w:r>
        <w:rPr>
          <w:rFonts w:hint="eastAsia" w:ascii="仿宋_GB2312" w:hAnsi="黑体" w:eastAsia="仿宋_GB2312" w:cs="黑体"/>
          <w:sz w:val="24"/>
          <w:szCs w:val="24"/>
          <w:lang w:val="en-US" w:eastAsia="zh-CN"/>
        </w:rPr>
        <w:t>4.6 铰点更换方案应适合黄骅港实际情况，安全性好，尽量节约费用，不损伤附属设施，不会对单机造成任何形式的不利影响。</w:t>
      </w:r>
    </w:p>
    <w:p>
      <w:pPr>
        <w:spacing w:line="360" w:lineRule="auto"/>
        <w:contextualSpacing/>
        <w:rPr>
          <w:rFonts w:hint="eastAsia" w:ascii="仿宋_GB2312" w:hAnsi="黑体" w:eastAsia="仿宋_GB2312" w:cs="黑体"/>
          <w:sz w:val="24"/>
          <w:szCs w:val="24"/>
          <w:lang w:val="en-US" w:eastAsia="zh-CN"/>
        </w:rPr>
      </w:pPr>
      <w:r>
        <w:rPr>
          <w:rFonts w:hint="eastAsia" w:ascii="仿宋_GB2312" w:hAnsi="黑体" w:eastAsia="仿宋_GB2312" w:cs="黑体"/>
          <w:sz w:val="24"/>
          <w:szCs w:val="24"/>
          <w:lang w:val="en-US" w:eastAsia="zh-CN"/>
        </w:rPr>
        <w:t>4.7 俯仰铰点改造后，对作业面进行喷漆处理，满足相关标准要求。</w:t>
      </w:r>
    </w:p>
    <w:p>
      <w:pPr>
        <w:pStyle w:val="4"/>
        <w:spacing w:line="360" w:lineRule="auto"/>
        <w:contextualSpacing/>
        <w:rPr>
          <w:rFonts w:hint="eastAsia" w:ascii="仿宋_GB2312" w:hAnsi="黑体" w:eastAsia="仿宋_GB2312" w:cs="黑体"/>
          <w:b/>
        </w:rPr>
      </w:pPr>
      <w:r>
        <w:rPr>
          <w:rFonts w:hint="eastAsia" w:ascii="仿宋_GB2312" w:hAnsi="黑体" w:eastAsia="仿宋_GB2312" w:cs="黑体"/>
          <w:b/>
        </w:rPr>
        <w:t>5．</w:t>
      </w:r>
      <w:r>
        <w:rPr>
          <w:rFonts w:hint="eastAsia" w:ascii="仿宋_GB2312" w:hAnsi="黑体" w:eastAsia="仿宋_GB2312" w:cs="黑体"/>
          <w:b/>
          <w:szCs w:val="24"/>
        </w:rPr>
        <w:t>技术资料和交付进度</w:t>
      </w:r>
    </w:p>
    <w:p>
      <w:pPr>
        <w:spacing w:line="360" w:lineRule="auto"/>
        <w:rPr>
          <w:rFonts w:hint="eastAsia" w:ascii="仿宋_GB2312" w:hAnsi="黑体" w:eastAsia="仿宋_GB2312" w:cs="黑体"/>
          <w:color w:val="000000"/>
          <w:sz w:val="24"/>
          <w:szCs w:val="24"/>
        </w:rPr>
      </w:pPr>
      <w:r>
        <w:rPr>
          <w:rFonts w:hint="eastAsia" w:ascii="仿宋_GB2312" w:hAnsi="黑体" w:eastAsia="仿宋_GB2312" w:cs="黑体"/>
          <w:color w:val="000000"/>
          <w:sz w:val="24"/>
          <w:szCs w:val="24"/>
        </w:rPr>
        <w:t>5.1图纸规格</w:t>
      </w:r>
    </w:p>
    <w:p>
      <w:pPr>
        <w:spacing w:line="360" w:lineRule="auto"/>
        <w:ind w:firstLine="480" w:firstLineChars="200"/>
        <w:rPr>
          <w:rFonts w:hint="eastAsia" w:ascii="仿宋_GB2312" w:hAnsi="黑体" w:eastAsia="仿宋_GB2312" w:cs="黑体"/>
          <w:color w:val="000000"/>
          <w:sz w:val="24"/>
          <w:szCs w:val="24"/>
        </w:rPr>
      </w:pPr>
      <w:r>
        <w:rPr>
          <w:rFonts w:hint="eastAsia" w:ascii="仿宋_GB2312" w:hAnsi="黑体" w:eastAsia="仿宋_GB2312" w:cs="黑体"/>
          <w:color w:val="000000"/>
          <w:sz w:val="24"/>
          <w:szCs w:val="24"/>
        </w:rPr>
        <w:t>图号：</w:t>
      </w:r>
      <w:r>
        <w:rPr>
          <w:rFonts w:hint="eastAsia" w:ascii="仿宋_GB2312" w:hAnsi="黑体" w:eastAsia="仿宋_GB2312" w:cs="黑体"/>
          <w:color w:val="000000"/>
          <w:sz w:val="24"/>
          <w:szCs w:val="24"/>
        </w:rPr>
        <w:tab/>
      </w:r>
      <w:r>
        <w:rPr>
          <w:rFonts w:hint="eastAsia" w:ascii="仿宋_GB2312" w:hAnsi="黑体" w:eastAsia="仿宋_GB2312" w:cs="黑体"/>
          <w:color w:val="000000"/>
          <w:sz w:val="24"/>
          <w:szCs w:val="24"/>
        </w:rPr>
        <w:t>尺寸(mm)：</w:t>
      </w:r>
    </w:p>
    <w:p>
      <w:pPr>
        <w:spacing w:line="360" w:lineRule="auto"/>
        <w:ind w:firstLine="360" w:firstLineChars="150"/>
        <w:rPr>
          <w:rFonts w:hint="eastAsia" w:ascii="仿宋_GB2312" w:hAnsi="黑体" w:eastAsia="仿宋_GB2312" w:cs="黑体"/>
          <w:color w:val="000000"/>
          <w:sz w:val="24"/>
          <w:szCs w:val="24"/>
        </w:rPr>
      </w:pPr>
      <w:r>
        <w:rPr>
          <w:rFonts w:hint="eastAsia" w:ascii="仿宋_GB2312" w:hAnsi="黑体" w:eastAsia="仿宋_GB2312" w:cs="黑体"/>
          <w:color w:val="000000"/>
          <w:sz w:val="24"/>
          <w:szCs w:val="24"/>
        </w:rPr>
        <w:t>A—0</w:t>
      </w:r>
      <w:r>
        <w:rPr>
          <w:rFonts w:hint="eastAsia" w:ascii="仿宋_GB2312" w:hAnsi="黑体" w:eastAsia="仿宋_GB2312" w:cs="黑体"/>
          <w:color w:val="000000"/>
          <w:sz w:val="24"/>
          <w:szCs w:val="24"/>
        </w:rPr>
        <w:tab/>
      </w:r>
      <w:r>
        <w:rPr>
          <w:rFonts w:hint="eastAsia" w:ascii="仿宋_GB2312" w:hAnsi="黑体" w:eastAsia="仿宋_GB2312" w:cs="黑体"/>
          <w:color w:val="000000"/>
          <w:sz w:val="24"/>
          <w:szCs w:val="24"/>
        </w:rPr>
        <w:t>841×1189；</w:t>
      </w:r>
    </w:p>
    <w:p>
      <w:pPr>
        <w:spacing w:line="360" w:lineRule="auto"/>
        <w:ind w:firstLine="360" w:firstLineChars="150"/>
        <w:rPr>
          <w:rFonts w:hint="eastAsia" w:ascii="仿宋_GB2312" w:hAnsi="黑体" w:eastAsia="仿宋_GB2312" w:cs="黑体"/>
          <w:color w:val="000000"/>
          <w:sz w:val="24"/>
          <w:szCs w:val="24"/>
        </w:rPr>
      </w:pPr>
      <w:r>
        <w:rPr>
          <w:rFonts w:hint="eastAsia" w:ascii="仿宋_GB2312" w:hAnsi="黑体" w:eastAsia="仿宋_GB2312" w:cs="黑体"/>
          <w:color w:val="000000"/>
          <w:sz w:val="24"/>
          <w:szCs w:val="24"/>
        </w:rPr>
        <w:t>A—1</w:t>
      </w:r>
      <w:r>
        <w:rPr>
          <w:rFonts w:hint="eastAsia" w:ascii="仿宋_GB2312" w:hAnsi="黑体" w:eastAsia="仿宋_GB2312" w:cs="黑体"/>
          <w:color w:val="000000"/>
          <w:sz w:val="24"/>
          <w:szCs w:val="24"/>
        </w:rPr>
        <w:tab/>
      </w:r>
      <w:r>
        <w:rPr>
          <w:rFonts w:hint="eastAsia" w:ascii="仿宋_GB2312" w:hAnsi="黑体" w:eastAsia="仿宋_GB2312" w:cs="黑体"/>
          <w:color w:val="000000"/>
          <w:sz w:val="24"/>
          <w:szCs w:val="24"/>
        </w:rPr>
        <w:t>594×841；</w:t>
      </w:r>
    </w:p>
    <w:p>
      <w:pPr>
        <w:spacing w:line="360" w:lineRule="auto"/>
        <w:ind w:firstLine="360" w:firstLineChars="150"/>
        <w:rPr>
          <w:rFonts w:hint="eastAsia" w:ascii="仿宋_GB2312" w:hAnsi="黑体" w:eastAsia="仿宋_GB2312" w:cs="黑体"/>
          <w:color w:val="000000"/>
          <w:sz w:val="24"/>
          <w:szCs w:val="24"/>
        </w:rPr>
      </w:pPr>
      <w:r>
        <w:rPr>
          <w:rFonts w:hint="eastAsia" w:ascii="仿宋_GB2312" w:hAnsi="黑体" w:eastAsia="仿宋_GB2312" w:cs="黑体"/>
          <w:color w:val="000000"/>
          <w:sz w:val="24"/>
          <w:szCs w:val="24"/>
        </w:rPr>
        <w:t>A—2</w:t>
      </w:r>
      <w:r>
        <w:rPr>
          <w:rFonts w:hint="eastAsia" w:ascii="仿宋_GB2312" w:hAnsi="黑体" w:eastAsia="仿宋_GB2312" w:cs="黑体"/>
          <w:color w:val="000000"/>
          <w:sz w:val="24"/>
          <w:szCs w:val="24"/>
        </w:rPr>
        <w:tab/>
      </w:r>
      <w:r>
        <w:rPr>
          <w:rFonts w:hint="eastAsia" w:ascii="仿宋_GB2312" w:hAnsi="黑体" w:eastAsia="仿宋_GB2312" w:cs="黑体"/>
          <w:color w:val="000000"/>
          <w:sz w:val="24"/>
          <w:szCs w:val="24"/>
        </w:rPr>
        <w:t>420×594；</w:t>
      </w:r>
    </w:p>
    <w:p>
      <w:pPr>
        <w:spacing w:line="360" w:lineRule="auto"/>
        <w:ind w:firstLine="360" w:firstLineChars="150"/>
        <w:rPr>
          <w:rFonts w:hint="eastAsia" w:ascii="仿宋_GB2312" w:hAnsi="黑体" w:eastAsia="仿宋_GB2312" w:cs="黑体"/>
          <w:color w:val="000000"/>
          <w:sz w:val="24"/>
          <w:szCs w:val="24"/>
        </w:rPr>
      </w:pPr>
      <w:r>
        <w:rPr>
          <w:rFonts w:hint="eastAsia" w:ascii="仿宋_GB2312" w:hAnsi="黑体" w:eastAsia="仿宋_GB2312" w:cs="黑体"/>
          <w:color w:val="000000"/>
          <w:sz w:val="24"/>
          <w:szCs w:val="24"/>
        </w:rPr>
        <w:t>A—3</w:t>
      </w:r>
      <w:r>
        <w:rPr>
          <w:rFonts w:hint="eastAsia" w:ascii="仿宋_GB2312" w:hAnsi="黑体" w:eastAsia="仿宋_GB2312" w:cs="黑体"/>
          <w:color w:val="000000"/>
          <w:sz w:val="24"/>
          <w:szCs w:val="24"/>
        </w:rPr>
        <w:tab/>
      </w:r>
      <w:r>
        <w:rPr>
          <w:rFonts w:hint="eastAsia" w:ascii="仿宋_GB2312" w:hAnsi="黑体" w:eastAsia="仿宋_GB2312" w:cs="黑体"/>
          <w:color w:val="000000"/>
          <w:sz w:val="24"/>
          <w:szCs w:val="24"/>
        </w:rPr>
        <w:t>297×420；</w:t>
      </w:r>
    </w:p>
    <w:p>
      <w:pPr>
        <w:spacing w:line="360" w:lineRule="auto"/>
        <w:ind w:firstLine="360" w:firstLineChars="150"/>
        <w:rPr>
          <w:rFonts w:hint="eastAsia" w:ascii="仿宋_GB2312" w:hAnsi="黑体" w:eastAsia="仿宋_GB2312" w:cs="黑体"/>
          <w:color w:val="000000"/>
          <w:sz w:val="24"/>
          <w:szCs w:val="24"/>
        </w:rPr>
      </w:pPr>
      <w:r>
        <w:rPr>
          <w:rFonts w:hint="eastAsia" w:ascii="仿宋_GB2312" w:hAnsi="黑体" w:eastAsia="仿宋_GB2312" w:cs="黑体"/>
          <w:color w:val="000000"/>
          <w:sz w:val="24"/>
          <w:szCs w:val="24"/>
        </w:rPr>
        <w:t>A—4</w:t>
      </w:r>
      <w:r>
        <w:rPr>
          <w:rFonts w:hint="eastAsia" w:ascii="仿宋_GB2312" w:hAnsi="黑体" w:eastAsia="仿宋_GB2312" w:cs="黑体"/>
          <w:color w:val="000000"/>
          <w:sz w:val="24"/>
          <w:szCs w:val="24"/>
        </w:rPr>
        <w:tab/>
      </w:r>
      <w:r>
        <w:rPr>
          <w:rFonts w:hint="eastAsia" w:ascii="仿宋_GB2312" w:hAnsi="黑体" w:eastAsia="仿宋_GB2312" w:cs="黑体"/>
          <w:color w:val="000000"/>
          <w:sz w:val="24"/>
          <w:szCs w:val="24"/>
        </w:rPr>
        <w:t>210×297；</w:t>
      </w:r>
    </w:p>
    <w:p>
      <w:pPr>
        <w:spacing w:line="360" w:lineRule="auto"/>
        <w:rPr>
          <w:rFonts w:hint="eastAsia" w:ascii="仿宋_GB2312" w:hAnsi="黑体" w:eastAsia="仿宋_GB2312" w:cs="黑体"/>
          <w:color w:val="000000"/>
          <w:sz w:val="24"/>
          <w:szCs w:val="24"/>
        </w:rPr>
      </w:pPr>
      <w:r>
        <w:rPr>
          <w:rFonts w:hint="eastAsia" w:ascii="仿宋_GB2312" w:hAnsi="黑体" w:eastAsia="仿宋_GB2312" w:cs="黑体"/>
          <w:color w:val="000000"/>
          <w:sz w:val="24"/>
          <w:szCs w:val="24"/>
        </w:rPr>
        <w:t>5.2图纸比例</w:t>
      </w:r>
    </w:p>
    <w:p>
      <w:pPr>
        <w:spacing w:line="360" w:lineRule="auto"/>
        <w:ind w:firstLine="480" w:firstLineChars="200"/>
        <w:rPr>
          <w:rFonts w:hint="eastAsia" w:ascii="仿宋_GB2312" w:hAnsi="黑体" w:eastAsia="仿宋_GB2312" w:cs="黑体"/>
          <w:color w:val="000000"/>
          <w:sz w:val="24"/>
          <w:szCs w:val="24"/>
        </w:rPr>
      </w:pPr>
      <w:r>
        <w:rPr>
          <w:rFonts w:hint="eastAsia" w:ascii="仿宋_GB2312" w:hAnsi="黑体" w:eastAsia="仿宋_GB2312" w:cs="黑体"/>
          <w:color w:val="000000"/>
          <w:sz w:val="24"/>
          <w:szCs w:val="24"/>
        </w:rPr>
        <w:t>全部合同设备图纸，应选用以下比例并在图上注明。对于缩印的图纸应该特别注明缩印的比例。</w:t>
      </w:r>
    </w:p>
    <w:p>
      <w:pPr>
        <w:spacing w:line="360" w:lineRule="auto"/>
        <w:rPr>
          <w:rFonts w:hint="eastAsia" w:ascii="仿宋_GB2312" w:hAnsi="黑体" w:eastAsia="仿宋_GB2312" w:cs="黑体"/>
          <w:color w:val="000000"/>
          <w:sz w:val="24"/>
          <w:szCs w:val="24"/>
        </w:rPr>
      </w:pPr>
      <w:r>
        <w:rPr>
          <w:rFonts w:hint="eastAsia" w:ascii="仿宋_GB2312" w:hAnsi="黑体" w:eastAsia="仿宋_GB2312" w:cs="黑体"/>
          <w:color w:val="000000"/>
          <w:sz w:val="24"/>
          <w:szCs w:val="24"/>
        </w:rPr>
        <w:t>1：1   1：2   1：5   1：10   1：20   1：50   1：100</w:t>
      </w:r>
    </w:p>
    <w:p>
      <w:pPr>
        <w:spacing w:line="360" w:lineRule="auto"/>
        <w:rPr>
          <w:rFonts w:hint="eastAsia" w:ascii="仿宋_GB2312" w:hAnsi="黑体" w:eastAsia="仿宋_GB2312" w:cs="黑体"/>
          <w:color w:val="FF0000"/>
          <w:sz w:val="24"/>
          <w:szCs w:val="24"/>
        </w:rPr>
      </w:pPr>
      <w:r>
        <w:rPr>
          <w:rFonts w:hint="eastAsia" w:ascii="仿宋_GB2312" w:hAnsi="黑体" w:eastAsia="仿宋_GB2312" w:cs="黑体"/>
          <w:color w:val="000000"/>
          <w:sz w:val="24"/>
          <w:szCs w:val="24"/>
        </w:rPr>
        <w:t>1：200   1：500   1：1000   1：2000   1：5000</w:t>
      </w:r>
    </w:p>
    <w:p>
      <w:pPr>
        <w:spacing w:line="360" w:lineRule="auto"/>
        <w:rPr>
          <w:rFonts w:hint="eastAsia" w:ascii="仿宋_GB2312" w:hAnsi="黑体" w:eastAsia="仿宋_GB2312" w:cs="黑体"/>
          <w:color w:val="000000"/>
          <w:sz w:val="24"/>
          <w:szCs w:val="24"/>
        </w:rPr>
      </w:pPr>
      <w:r>
        <w:rPr>
          <w:rFonts w:hint="eastAsia" w:ascii="仿宋_GB2312" w:hAnsi="黑体" w:eastAsia="仿宋_GB2312" w:cs="黑体"/>
          <w:color w:val="000000"/>
          <w:sz w:val="24"/>
          <w:szCs w:val="24"/>
        </w:rPr>
        <w:t>5.</w:t>
      </w:r>
      <w:r>
        <w:rPr>
          <w:rFonts w:hint="eastAsia" w:ascii="仿宋_GB2312" w:hAnsi="黑体" w:eastAsia="仿宋_GB2312" w:cs="黑体"/>
          <w:color w:val="000000"/>
          <w:sz w:val="24"/>
          <w:szCs w:val="24"/>
          <w:lang w:val="en-US" w:eastAsia="zh-CN"/>
        </w:rPr>
        <w:t>3</w:t>
      </w:r>
      <w:r>
        <w:rPr>
          <w:rFonts w:hint="eastAsia" w:ascii="仿宋_GB2312" w:hAnsi="黑体" w:eastAsia="仿宋_GB2312" w:cs="黑体"/>
          <w:color w:val="000000"/>
          <w:sz w:val="24"/>
          <w:szCs w:val="24"/>
        </w:rPr>
        <w:t>其他图纸和资料</w:t>
      </w:r>
    </w:p>
    <w:p>
      <w:pPr>
        <w:spacing w:line="360" w:lineRule="auto"/>
        <w:ind w:firstLine="480" w:firstLineChars="200"/>
        <w:contextualSpacing/>
        <w:rPr>
          <w:rFonts w:hint="eastAsia" w:ascii="仿宋_GB2312" w:hAnsi="黑体" w:eastAsia="仿宋_GB2312" w:cs="黑体"/>
          <w:color w:val="000000"/>
          <w:sz w:val="24"/>
          <w:szCs w:val="24"/>
        </w:rPr>
      </w:pPr>
      <w:r>
        <w:rPr>
          <w:rFonts w:hint="eastAsia" w:ascii="仿宋_GB2312" w:hAnsi="黑体" w:eastAsia="仿宋_GB2312" w:cs="黑体"/>
          <w:color w:val="000000"/>
          <w:sz w:val="24"/>
          <w:szCs w:val="24"/>
        </w:rPr>
        <w:t>投标人还应提供设备运输、装卸和安装有关图纸资料、操作须知、维修和检验手册。</w:t>
      </w:r>
      <w:bookmarkStart w:id="9" w:name="_Toc376968409"/>
    </w:p>
    <w:p>
      <w:pPr>
        <w:pStyle w:val="4"/>
        <w:spacing w:line="360" w:lineRule="auto"/>
        <w:contextualSpacing/>
        <w:rPr>
          <w:rFonts w:hint="eastAsia" w:ascii="仿宋_GB2312" w:hAnsi="黑体" w:eastAsia="仿宋_GB2312" w:cs="黑体"/>
          <w:b/>
        </w:rPr>
      </w:pPr>
      <w:r>
        <w:rPr>
          <w:rFonts w:hint="eastAsia" w:ascii="仿宋_GB2312" w:hAnsi="黑体" w:eastAsia="仿宋_GB2312" w:cs="黑体"/>
          <w:b/>
        </w:rPr>
        <w:t>6.施工方案及过程控制</w:t>
      </w:r>
      <w:bookmarkEnd w:id="9"/>
    </w:p>
    <w:p>
      <w:pPr>
        <w:spacing w:line="360" w:lineRule="auto"/>
        <w:contextualSpacing/>
        <w:rPr>
          <w:rFonts w:hint="eastAsia" w:ascii="仿宋_GB2312" w:hAnsi="黑体" w:eastAsia="仿宋_GB2312" w:cs="黑体"/>
          <w:sz w:val="24"/>
          <w:szCs w:val="24"/>
          <w:lang w:val="en-US" w:eastAsia="zh-CN"/>
        </w:rPr>
      </w:pPr>
      <w:bookmarkStart w:id="10" w:name="_Toc376968410"/>
      <w:r>
        <w:rPr>
          <w:rFonts w:hint="eastAsia" w:ascii="仿宋_GB2312" w:hAnsi="黑体" w:eastAsia="仿宋_GB2312" w:cs="黑体"/>
          <w:sz w:val="24"/>
          <w:szCs w:val="24"/>
          <w:lang w:val="en-US" w:eastAsia="zh-CN"/>
        </w:rPr>
        <w:t>6.1乙方应在合同签订30天后，提供设计图纸资料、计算说明书（含纸质4份，电子版2份），并召开一次图纸设计联络会。</w:t>
      </w:r>
    </w:p>
    <w:p>
      <w:pPr>
        <w:spacing w:line="360" w:lineRule="auto"/>
        <w:contextualSpacing/>
        <w:rPr>
          <w:rFonts w:hint="eastAsia" w:ascii="仿宋_GB2312" w:hAnsi="黑体" w:eastAsia="仿宋_GB2312" w:cs="黑体"/>
          <w:sz w:val="24"/>
          <w:szCs w:val="24"/>
          <w:lang w:val="en-US" w:eastAsia="zh-CN"/>
        </w:rPr>
      </w:pPr>
      <w:r>
        <w:rPr>
          <w:rFonts w:hint="eastAsia" w:ascii="仿宋_GB2312" w:hAnsi="黑体" w:eastAsia="仿宋_GB2312" w:cs="黑体"/>
          <w:sz w:val="24"/>
          <w:szCs w:val="24"/>
          <w:lang w:val="en-US" w:eastAsia="zh-CN"/>
        </w:rPr>
        <w:t>6.2乙方于施工前2周到施工现场进行方案审核，根据审核结果进行相应修改后形成最终的项目施工方案。施工方案必须经双方共同审核后方可实施，但施工方对设备的最终设计方案负全部责任。</w:t>
      </w:r>
    </w:p>
    <w:p>
      <w:pPr>
        <w:spacing w:line="360" w:lineRule="auto"/>
        <w:contextualSpacing/>
        <w:rPr>
          <w:rFonts w:hint="eastAsia" w:ascii="仿宋_GB2312" w:hAnsi="黑体" w:eastAsia="仿宋_GB2312" w:cs="黑体"/>
          <w:sz w:val="24"/>
          <w:szCs w:val="24"/>
          <w:lang w:val="en-US" w:eastAsia="zh-CN"/>
        </w:rPr>
      </w:pPr>
      <w:r>
        <w:rPr>
          <w:rFonts w:hint="eastAsia" w:ascii="仿宋_GB2312" w:hAnsi="黑体" w:eastAsia="仿宋_GB2312" w:cs="黑体"/>
          <w:sz w:val="24"/>
          <w:szCs w:val="24"/>
          <w:lang w:val="en-US" w:eastAsia="zh-CN"/>
        </w:rPr>
        <w:t>6.3 乙方应在合同签订4个月内，完成俯仰铰点销轴、轴承、轴承压盖、轴套、法兰和钢套等加工件。</w:t>
      </w:r>
    </w:p>
    <w:p>
      <w:pPr>
        <w:spacing w:line="360" w:lineRule="auto"/>
        <w:contextualSpacing/>
        <w:rPr>
          <w:rFonts w:hint="eastAsia" w:ascii="仿宋_GB2312" w:hAnsi="黑体" w:eastAsia="仿宋_GB2312" w:cs="黑体"/>
          <w:sz w:val="24"/>
          <w:szCs w:val="24"/>
          <w:lang w:val="en-US" w:eastAsia="zh-CN"/>
        </w:rPr>
      </w:pPr>
      <w:r>
        <w:rPr>
          <w:rFonts w:hint="eastAsia" w:ascii="仿宋_GB2312" w:hAnsi="黑体" w:eastAsia="仿宋_GB2312" w:cs="黑体"/>
          <w:sz w:val="24"/>
          <w:szCs w:val="24"/>
          <w:lang w:val="en-US" w:eastAsia="zh-CN"/>
        </w:rPr>
        <w:t>6.4合同总工期6个月，单台施工时间应控制在7天以内。</w:t>
      </w:r>
    </w:p>
    <w:p>
      <w:pPr>
        <w:spacing w:line="360" w:lineRule="auto"/>
        <w:contextualSpacing/>
        <w:rPr>
          <w:rFonts w:hint="eastAsia" w:ascii="仿宋_GB2312" w:hAnsi="黑体" w:eastAsia="仿宋_GB2312" w:cs="黑体"/>
          <w:sz w:val="24"/>
          <w:szCs w:val="24"/>
          <w:lang w:val="en-US" w:eastAsia="zh-CN"/>
        </w:rPr>
      </w:pPr>
      <w:r>
        <w:rPr>
          <w:rFonts w:hint="eastAsia" w:ascii="仿宋_GB2312" w:hAnsi="黑体" w:eastAsia="仿宋_GB2312" w:cs="黑体"/>
          <w:sz w:val="24"/>
          <w:szCs w:val="24"/>
          <w:lang w:val="en-US" w:eastAsia="zh-CN"/>
        </w:rPr>
        <w:t>6.5 施工中一些未预见的状况，由承揽方提供解决方案，并由承揽方负责。</w:t>
      </w:r>
    </w:p>
    <w:p>
      <w:pPr>
        <w:spacing w:line="360" w:lineRule="auto"/>
        <w:contextualSpacing/>
        <w:rPr>
          <w:rFonts w:hint="eastAsia" w:ascii="仿宋_GB2312" w:hAnsi="黑体" w:eastAsia="仿宋_GB2312" w:cs="黑体"/>
          <w:sz w:val="24"/>
          <w:szCs w:val="24"/>
          <w:lang w:val="en-US" w:eastAsia="zh-CN"/>
        </w:rPr>
      </w:pPr>
      <w:r>
        <w:rPr>
          <w:rFonts w:hint="eastAsia" w:ascii="仿宋_GB2312" w:hAnsi="黑体" w:eastAsia="仿宋_GB2312" w:cs="黑体"/>
          <w:sz w:val="24"/>
          <w:szCs w:val="24"/>
          <w:lang w:val="en-US" w:eastAsia="zh-CN"/>
        </w:rPr>
        <w:t>在每项工作开始和终结及含有隐蔽工程的工作结束时，乙方均应通知甲方负责人进行现场确认和验收。</w:t>
      </w:r>
    </w:p>
    <w:p>
      <w:pPr>
        <w:pStyle w:val="4"/>
        <w:spacing w:line="360" w:lineRule="auto"/>
        <w:contextualSpacing/>
        <w:rPr>
          <w:rFonts w:hint="eastAsia" w:ascii="仿宋_GB2312" w:hAnsi="黑体" w:eastAsia="仿宋_GB2312" w:cs="黑体"/>
          <w:b/>
          <w:color w:val="FF0000"/>
          <w:szCs w:val="24"/>
        </w:rPr>
      </w:pPr>
      <w:r>
        <w:rPr>
          <w:rFonts w:hint="eastAsia" w:ascii="仿宋_GB2312" w:hAnsi="黑体" w:eastAsia="仿宋_GB2312" w:cs="黑体"/>
          <w:b/>
          <w:szCs w:val="24"/>
        </w:rPr>
        <w:t>7.项目验收</w:t>
      </w:r>
      <w:bookmarkEnd w:id="10"/>
    </w:p>
    <w:p>
      <w:pPr>
        <w:tabs>
          <w:tab w:val="left" w:pos="360"/>
        </w:tabs>
        <w:adjustRightInd w:val="0"/>
        <w:snapToGrid w:val="0"/>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乙方在设备改造完毕后经过</w:t>
      </w:r>
      <w:r>
        <w:rPr>
          <w:rFonts w:hint="eastAsia" w:ascii="仿宋_GB2312" w:hAnsi="仿宋_GB2312" w:eastAsia="仿宋_GB2312" w:cs="仿宋_GB2312"/>
          <w:sz w:val="24"/>
          <w:szCs w:val="24"/>
          <w:lang w:val="en-US" w:eastAsia="zh-CN"/>
        </w:rPr>
        <w:t>1个月</w:t>
      </w:r>
      <w:r>
        <w:rPr>
          <w:rFonts w:hint="eastAsia" w:ascii="仿宋_GB2312" w:hAnsi="仿宋_GB2312" w:eastAsia="仿宋_GB2312" w:cs="仿宋_GB2312"/>
          <w:sz w:val="24"/>
          <w:szCs w:val="24"/>
        </w:rPr>
        <w:t>的试运行并且试运行效果达到技术协议要求后，甲方根据设备的实际运行情况和乙方提出的书面验收申请组织相关部门进行验收。如果由于乙方的原因造成设备运行不稳定或不能满足用户技术、使用要求时，甲方有权不给予验收，直至达到要求。</w:t>
      </w:r>
    </w:p>
    <w:p>
      <w:pPr>
        <w:pStyle w:val="4"/>
        <w:spacing w:line="360" w:lineRule="auto"/>
        <w:contextualSpacing/>
        <w:rPr>
          <w:rFonts w:hint="eastAsia" w:ascii="仿宋_GB2312" w:hAnsi="黑体" w:eastAsia="仿宋_GB2312" w:cs="黑体"/>
          <w:b/>
          <w:szCs w:val="24"/>
        </w:rPr>
      </w:pPr>
      <w:r>
        <w:rPr>
          <w:rFonts w:hint="eastAsia" w:ascii="仿宋_GB2312" w:hAnsi="黑体" w:eastAsia="仿宋_GB2312" w:cs="黑体"/>
          <w:b/>
          <w:szCs w:val="24"/>
        </w:rPr>
        <w:t>8  质量保证及服务承诺</w:t>
      </w:r>
    </w:p>
    <w:p>
      <w:pPr>
        <w:pStyle w:val="4"/>
        <w:spacing w:line="360" w:lineRule="auto"/>
        <w:rPr>
          <w:rFonts w:hint="eastAsia" w:ascii="仿宋_GB2312" w:hAnsi="仿宋_GB2312" w:eastAsia="仿宋_GB2312" w:cs="仿宋_GB2312"/>
          <w:b/>
          <w:szCs w:val="24"/>
        </w:rPr>
      </w:pPr>
      <w:r>
        <w:rPr>
          <w:rFonts w:hint="eastAsia" w:ascii="仿宋_GB2312" w:hAnsi="仿宋_GB2312" w:eastAsia="仿宋_GB2312" w:cs="仿宋_GB2312"/>
          <w:szCs w:val="24"/>
          <w:lang w:val="en-US" w:eastAsia="zh-CN"/>
        </w:rPr>
        <w:t>8</w:t>
      </w:r>
      <w:r>
        <w:rPr>
          <w:rFonts w:hint="eastAsia" w:ascii="仿宋_GB2312" w:hAnsi="仿宋_GB2312" w:eastAsia="仿宋_GB2312" w:cs="仿宋_GB2312"/>
          <w:szCs w:val="24"/>
        </w:rPr>
        <w:t>.1凡在开箱检验、安装调试、设备试运转过程中发现的设备质量问题，由乙方负责处理，实行包修、包换、包退直至产品符合质量要求，乙方承担修理、调换、退货发生的一切费用和甲方的直接经济损失。</w:t>
      </w:r>
    </w:p>
    <w:p>
      <w:pPr>
        <w:pStyle w:val="4"/>
        <w:spacing w:line="360" w:lineRule="auto"/>
        <w:rPr>
          <w:rFonts w:hint="eastAsia" w:ascii="仿宋_GB2312" w:hAnsi="仿宋_GB2312" w:eastAsia="仿宋_GB2312" w:cs="仿宋_GB2312"/>
          <w:b/>
          <w:szCs w:val="24"/>
        </w:rPr>
      </w:pPr>
      <w:r>
        <w:rPr>
          <w:rFonts w:hint="eastAsia" w:ascii="仿宋_GB2312" w:hAnsi="仿宋_GB2312" w:eastAsia="仿宋_GB2312" w:cs="仿宋_GB2312"/>
          <w:szCs w:val="24"/>
          <w:lang w:val="en-US" w:eastAsia="zh-CN"/>
        </w:rPr>
        <w:t>8</w:t>
      </w:r>
      <w:r>
        <w:rPr>
          <w:rFonts w:hint="eastAsia" w:ascii="仿宋_GB2312" w:hAnsi="仿宋_GB2312" w:eastAsia="仿宋_GB2312" w:cs="仿宋_GB2312"/>
          <w:szCs w:val="24"/>
        </w:rPr>
        <w:t>.2质保期限：项目验收合格后12个月。</w:t>
      </w:r>
    </w:p>
    <w:p>
      <w:pPr>
        <w:pStyle w:val="4"/>
        <w:spacing w:line="360" w:lineRule="auto"/>
        <w:rPr>
          <w:rFonts w:hint="eastAsia" w:ascii="仿宋_GB2312" w:hAnsi="仿宋_GB2312" w:eastAsia="仿宋_GB2312" w:cs="仿宋_GB2312"/>
          <w:b/>
          <w:szCs w:val="24"/>
        </w:rPr>
      </w:pPr>
      <w:r>
        <w:rPr>
          <w:rFonts w:hint="eastAsia" w:ascii="仿宋_GB2312" w:hAnsi="仿宋_GB2312" w:eastAsia="仿宋_GB2312" w:cs="仿宋_GB2312"/>
          <w:szCs w:val="24"/>
          <w:lang w:val="en-US" w:eastAsia="zh-CN"/>
        </w:rPr>
        <w:t>8</w:t>
      </w:r>
      <w:r>
        <w:rPr>
          <w:rFonts w:hint="eastAsia" w:ascii="仿宋_GB2312" w:hAnsi="仿宋_GB2312" w:eastAsia="仿宋_GB2312" w:cs="仿宋_GB2312"/>
          <w:szCs w:val="24"/>
        </w:rPr>
        <w:t>.3协议规定服务项目，工程交付后在保修期内出现了问题，乙方在接到甲方通知后1天内赶到现场，无偿进行返修或返工。</w:t>
      </w:r>
    </w:p>
    <w:p>
      <w:pPr>
        <w:pStyle w:val="4"/>
        <w:spacing w:line="360" w:lineRule="auto"/>
        <w:rPr>
          <w:rFonts w:hint="eastAsia" w:ascii="仿宋_GB2312" w:hAnsi="仿宋_GB2312" w:eastAsia="仿宋_GB2312" w:cs="仿宋_GB2312"/>
          <w:szCs w:val="24"/>
        </w:rPr>
      </w:pPr>
      <w:r>
        <w:rPr>
          <w:rFonts w:hint="eastAsia" w:ascii="仿宋_GB2312" w:hAnsi="仿宋_GB2312" w:eastAsia="仿宋_GB2312" w:cs="仿宋_GB2312"/>
          <w:szCs w:val="24"/>
          <w:lang w:val="en-US" w:eastAsia="zh-CN"/>
        </w:rPr>
        <w:t>8</w:t>
      </w:r>
      <w:r>
        <w:rPr>
          <w:rFonts w:hint="eastAsia" w:ascii="仿宋_GB2312" w:hAnsi="仿宋_GB2312" w:eastAsia="仿宋_GB2312" w:cs="仿宋_GB2312"/>
          <w:szCs w:val="24"/>
        </w:rPr>
        <w:t>.4工程交付后，乙方主动向甲方介绍有关设备使用注意事项及保养方法，征求甲方意见，发现问题及时解决。</w:t>
      </w:r>
    </w:p>
    <w:p>
      <w:pPr>
        <w:pStyle w:val="4"/>
        <w:spacing w:line="360" w:lineRule="auto"/>
        <w:rPr>
          <w:rFonts w:hint="eastAsia" w:ascii="仿宋_GB2312" w:hAnsi="仿宋_GB2312" w:eastAsia="仿宋_GB2312" w:cs="仿宋_GB2312"/>
          <w:b/>
          <w:bCs/>
          <w:szCs w:val="24"/>
          <w:lang w:val="en-US" w:eastAsia="zh-CN"/>
        </w:rPr>
      </w:pPr>
      <w:r>
        <w:rPr>
          <w:rFonts w:hint="eastAsia" w:ascii="仿宋_GB2312" w:hAnsi="仿宋_GB2312" w:eastAsia="仿宋_GB2312" w:cs="仿宋_GB2312"/>
          <w:b/>
          <w:bCs/>
          <w:szCs w:val="24"/>
          <w:lang w:val="en-US" w:eastAsia="zh-CN"/>
        </w:rPr>
        <w:t>8.5 因港务公司生产特殊情况，投标方需严格按招标方要求时间进行停机施工，在接到招标方停机施工通知24h内到达现场组织施工。</w:t>
      </w:r>
    </w:p>
    <w:p>
      <w:pPr>
        <w:pStyle w:val="4"/>
        <w:spacing w:line="360" w:lineRule="auto"/>
        <w:rPr>
          <w:rFonts w:hint="eastAsia" w:ascii="仿宋_GB2312" w:hAnsi="仿宋_GB2312" w:eastAsia="仿宋_GB2312" w:cs="仿宋_GB2312"/>
          <w:szCs w:val="24"/>
          <w:lang w:val="en-US" w:eastAsia="zh-CN"/>
        </w:rPr>
      </w:pPr>
    </w:p>
    <w:p>
      <w:pPr>
        <w:spacing w:line="360" w:lineRule="auto"/>
        <w:contextualSpacing/>
        <w:rPr>
          <w:rFonts w:hint="eastAsia" w:ascii="仿宋_GB2312" w:hAnsi="黑体" w:eastAsia="仿宋_GB2312" w:cs="黑体"/>
          <w:sz w:val="24"/>
          <w:szCs w:val="20"/>
        </w:rPr>
      </w:pPr>
      <w:bookmarkStart w:id="11" w:name="_Toc376968412"/>
      <w:r>
        <w:rPr>
          <w:rFonts w:hint="eastAsia" w:ascii="仿宋_GB2312" w:hAnsi="黑体" w:eastAsia="仿宋_GB2312" w:cs="黑体"/>
          <w:b/>
          <w:sz w:val="24"/>
          <w:szCs w:val="24"/>
        </w:rPr>
        <w:t>9.投标书内容</w:t>
      </w:r>
      <w:bookmarkEnd w:id="11"/>
    </w:p>
    <w:p>
      <w:pPr>
        <w:pStyle w:val="4"/>
        <w:spacing w:line="360" w:lineRule="auto"/>
        <w:rPr>
          <w:rFonts w:hint="eastAsia" w:ascii="仿宋_GB2312" w:hAnsi="黑体" w:eastAsia="仿宋_GB2312" w:cs="黑体"/>
          <w:color w:val="000000"/>
          <w:szCs w:val="24"/>
        </w:rPr>
      </w:pPr>
      <w:r>
        <w:rPr>
          <w:rFonts w:hint="eastAsia" w:ascii="仿宋_GB2312" w:hAnsi="黑体" w:eastAsia="仿宋_GB2312" w:cs="黑体"/>
          <w:color w:val="000000"/>
          <w:szCs w:val="24"/>
        </w:rPr>
        <w:t>9.1所提供设备、软件性能参数描述及对本技术规格书的响应情况描述。</w:t>
      </w:r>
    </w:p>
    <w:p>
      <w:pPr>
        <w:pStyle w:val="4"/>
        <w:spacing w:line="360" w:lineRule="auto"/>
        <w:rPr>
          <w:rFonts w:hint="eastAsia" w:ascii="仿宋_GB2312" w:hAnsi="黑体" w:eastAsia="仿宋_GB2312" w:cs="黑体"/>
          <w:color w:val="000000"/>
          <w:szCs w:val="24"/>
        </w:rPr>
      </w:pPr>
      <w:r>
        <w:rPr>
          <w:rFonts w:hint="eastAsia" w:ascii="仿宋_GB2312" w:hAnsi="黑体" w:eastAsia="仿宋_GB2312" w:cs="黑体"/>
          <w:color w:val="000000"/>
          <w:szCs w:val="24"/>
        </w:rPr>
        <w:t>9.2投标书中应根据招标要求写明详细技术方案。</w:t>
      </w:r>
    </w:p>
    <w:p>
      <w:pPr>
        <w:pStyle w:val="4"/>
        <w:spacing w:line="360" w:lineRule="auto"/>
        <w:rPr>
          <w:rFonts w:hint="eastAsia" w:ascii="仿宋_GB2312" w:hAnsi="黑体" w:eastAsia="仿宋_GB2312" w:cs="黑体"/>
          <w:color w:val="000000"/>
          <w:szCs w:val="24"/>
        </w:rPr>
      </w:pPr>
      <w:r>
        <w:rPr>
          <w:rFonts w:hint="eastAsia" w:ascii="仿宋_GB2312" w:hAnsi="黑体" w:eastAsia="仿宋_GB2312" w:cs="黑体"/>
          <w:color w:val="000000"/>
          <w:szCs w:val="24"/>
        </w:rPr>
        <w:t>9.3投标方技术服务承诺书。</w:t>
      </w:r>
    </w:p>
    <w:p>
      <w:pPr>
        <w:pStyle w:val="4"/>
        <w:spacing w:line="360" w:lineRule="auto"/>
        <w:rPr>
          <w:rFonts w:hint="eastAsia" w:ascii="仿宋_GB2312" w:hAnsi="黑体" w:eastAsia="仿宋_GB2312" w:cs="黑体"/>
          <w:color w:val="000000"/>
          <w:szCs w:val="24"/>
        </w:rPr>
      </w:pPr>
      <w:r>
        <w:rPr>
          <w:rFonts w:hint="eastAsia" w:ascii="仿宋_GB2312" w:hAnsi="黑体" w:eastAsia="仿宋_GB2312" w:cs="黑体"/>
          <w:color w:val="000000"/>
          <w:szCs w:val="24"/>
        </w:rPr>
        <w:t>9.4所有设备的产品样本（说明书）。</w:t>
      </w:r>
    </w:p>
    <w:p>
      <w:pPr>
        <w:pStyle w:val="4"/>
        <w:spacing w:line="360" w:lineRule="auto"/>
        <w:rPr>
          <w:rFonts w:hint="eastAsia" w:ascii="仿宋_GB2312" w:hAnsi="黑体" w:eastAsia="仿宋_GB2312" w:cs="黑体"/>
          <w:color w:val="000000"/>
          <w:szCs w:val="24"/>
        </w:rPr>
      </w:pPr>
      <w:r>
        <w:rPr>
          <w:rFonts w:hint="eastAsia" w:ascii="仿宋_GB2312" w:hAnsi="黑体" w:eastAsia="仿宋_GB2312" w:cs="黑体"/>
          <w:color w:val="000000"/>
          <w:szCs w:val="24"/>
        </w:rPr>
        <w:t>9.5施工组织方案及计划。</w:t>
      </w:r>
    </w:p>
    <w:p>
      <w:pPr>
        <w:topLinePunct/>
        <w:snapToGrid w:val="0"/>
        <w:spacing w:line="360" w:lineRule="auto"/>
        <w:rPr>
          <w:rFonts w:hint="eastAsia" w:ascii="仿宋_GB2312" w:eastAsia="仿宋_GB2312"/>
          <w:sz w:val="24"/>
          <w:szCs w:val="24"/>
        </w:rPr>
      </w:pPr>
    </w:p>
    <w:p>
      <w:pPr>
        <w:pStyle w:val="4"/>
        <w:spacing w:line="360" w:lineRule="auto"/>
        <w:rPr>
          <w:rFonts w:hint="eastAsia" w:ascii="仿宋_GB2312" w:hAnsi="黑体" w:eastAsia="仿宋_GB2312" w:cs="黑体"/>
          <w:color w:val="000000"/>
          <w:szCs w:val="24"/>
        </w:rPr>
      </w:pPr>
    </w:p>
    <w:p>
      <w:pPr>
        <w:jc w:val="left"/>
        <w:rPr>
          <w:rFonts w:ascii="仿宋_GB2312" w:hAnsi="微软雅黑" w:eastAsia="仿宋_GB2312" w:cs="Times New Roman"/>
          <w:sz w:val="32"/>
          <w:szCs w:val="32"/>
        </w:rPr>
      </w:pPr>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8CF3C50" w:usb2="00000016" w:usb3="00000000" w:csb0="0004001F" w:csb1="00000000"/>
  </w:font>
  <w:font w:name="Arial Unicode MS">
    <w:panose1 w:val="020B0604020202020204"/>
    <w:charset w:val="86"/>
    <w:family w:val="auto"/>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Arial">
    <w:panose1 w:val="020B0604020202020204"/>
    <w:charset w:val="00"/>
    <w:family w:val="swiss"/>
    <w:pitch w:val="default"/>
    <w:sig w:usb0="E0002E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1"/>
      </w:pBdr>
      <w:tabs>
        <w:tab w:val="left" w:pos="1603"/>
      </w:tabs>
      <w:jc w:val="left"/>
      <w:rPr>
        <w:rFonts w:hint="eastAsia" w:eastAsiaTheme="minorEastAsia"/>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EB9411"/>
    <w:multiLevelType w:val="singleLevel"/>
    <w:tmpl w:val="55EB9411"/>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123B9A"/>
    <w:rsid w:val="00061C74"/>
    <w:rsid w:val="000B293D"/>
    <w:rsid w:val="00100E11"/>
    <w:rsid w:val="00123B9A"/>
    <w:rsid w:val="0015415A"/>
    <w:rsid w:val="001754F9"/>
    <w:rsid w:val="001B5B1A"/>
    <w:rsid w:val="001C76F5"/>
    <w:rsid w:val="001D2246"/>
    <w:rsid w:val="00216DBA"/>
    <w:rsid w:val="002274CF"/>
    <w:rsid w:val="00294127"/>
    <w:rsid w:val="002B59C1"/>
    <w:rsid w:val="002B714B"/>
    <w:rsid w:val="003123BF"/>
    <w:rsid w:val="003A7871"/>
    <w:rsid w:val="003C29FA"/>
    <w:rsid w:val="00450AFC"/>
    <w:rsid w:val="00531997"/>
    <w:rsid w:val="005D5820"/>
    <w:rsid w:val="00634198"/>
    <w:rsid w:val="00645841"/>
    <w:rsid w:val="00647010"/>
    <w:rsid w:val="0066212D"/>
    <w:rsid w:val="006F7D89"/>
    <w:rsid w:val="007A20F8"/>
    <w:rsid w:val="007A6559"/>
    <w:rsid w:val="007C5161"/>
    <w:rsid w:val="007F35DE"/>
    <w:rsid w:val="00813353"/>
    <w:rsid w:val="008221BA"/>
    <w:rsid w:val="00827E30"/>
    <w:rsid w:val="00870D1D"/>
    <w:rsid w:val="0091476A"/>
    <w:rsid w:val="00A31D93"/>
    <w:rsid w:val="00AD0527"/>
    <w:rsid w:val="00AE4EAE"/>
    <w:rsid w:val="00BC0B01"/>
    <w:rsid w:val="00BC40BA"/>
    <w:rsid w:val="00BC5E33"/>
    <w:rsid w:val="00C15F7F"/>
    <w:rsid w:val="00C71737"/>
    <w:rsid w:val="00C8708A"/>
    <w:rsid w:val="00CC0724"/>
    <w:rsid w:val="00D04E84"/>
    <w:rsid w:val="00D16313"/>
    <w:rsid w:val="00D23ACA"/>
    <w:rsid w:val="00D42EC5"/>
    <w:rsid w:val="00E0626A"/>
    <w:rsid w:val="00E65F69"/>
    <w:rsid w:val="00F41F5E"/>
    <w:rsid w:val="00F8100C"/>
    <w:rsid w:val="00FC11E0"/>
    <w:rsid w:val="00FD6463"/>
    <w:rsid w:val="00FF685A"/>
    <w:rsid w:val="03C47C52"/>
    <w:rsid w:val="0D4005AB"/>
    <w:rsid w:val="16006F19"/>
    <w:rsid w:val="187F1895"/>
    <w:rsid w:val="1E27630B"/>
    <w:rsid w:val="1E6B5B40"/>
    <w:rsid w:val="21E94ED5"/>
    <w:rsid w:val="2B6B5078"/>
    <w:rsid w:val="33D4048C"/>
    <w:rsid w:val="389056B4"/>
    <w:rsid w:val="483E5FDE"/>
    <w:rsid w:val="4CDD32AD"/>
    <w:rsid w:val="50C72C9F"/>
    <w:rsid w:val="554E0206"/>
    <w:rsid w:val="55573562"/>
    <w:rsid w:val="556978C0"/>
    <w:rsid w:val="55860A18"/>
    <w:rsid w:val="64391B28"/>
    <w:rsid w:val="66970B23"/>
    <w:rsid w:val="67D20AD2"/>
    <w:rsid w:val="6BD0282B"/>
    <w:rsid w:val="735F0183"/>
    <w:rsid w:val="742F5A82"/>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8"/>
    <w:qFormat/>
    <w:uiPriority w:val="9"/>
    <w:pPr>
      <w:keepNext/>
      <w:keepLines/>
      <w:spacing w:before="340" w:beforeLines="0" w:after="330" w:afterLines="0" w:line="576" w:lineRule="auto"/>
      <w:outlineLvl w:val="0"/>
    </w:pPr>
    <w:rPr>
      <w:b/>
      <w:bCs/>
      <w:kern w:val="44"/>
      <w:sz w:val="44"/>
      <w:szCs w:val="44"/>
    </w:rPr>
  </w:style>
  <w:style w:type="character" w:default="1" w:styleId="9">
    <w:name w:val="Default Paragraph Font"/>
    <w:unhideWhenUsed/>
    <w:qFormat/>
    <w:uiPriority w:val="1"/>
  </w:style>
  <w:style w:type="table" w:default="1" w:styleId="10">
    <w:name w:val="Normal Table"/>
    <w:unhideWhenUsed/>
    <w:qFormat/>
    <w:uiPriority w:val="99"/>
    <w:tblPr>
      <w:tblLayout w:type="fixed"/>
      <w:tblCellMar>
        <w:top w:w="0" w:type="dxa"/>
        <w:left w:w="108" w:type="dxa"/>
        <w:bottom w:w="0" w:type="dxa"/>
        <w:right w:w="108" w:type="dxa"/>
      </w:tblCellMar>
    </w:tblPr>
  </w:style>
  <w:style w:type="paragraph" w:styleId="3">
    <w:name w:val="Body Text"/>
    <w:basedOn w:val="1"/>
    <w:link w:val="16"/>
    <w:qFormat/>
    <w:uiPriority w:val="0"/>
    <w:rPr>
      <w:rFonts w:ascii="Times New Roman" w:hAnsi="Times New Roman" w:eastAsia="仿宋_GB2312" w:cs="Times New Roman"/>
      <w:sz w:val="32"/>
      <w:szCs w:val="20"/>
    </w:rPr>
  </w:style>
  <w:style w:type="paragraph" w:styleId="4">
    <w:name w:val="Plain Text"/>
    <w:basedOn w:val="1"/>
    <w:link w:val="14"/>
    <w:qFormat/>
    <w:uiPriority w:val="0"/>
    <w:rPr>
      <w:rFonts w:ascii="宋体" w:hAnsi="Courier New" w:eastAsia="宋体" w:cs="Times New Roman"/>
      <w:sz w:val="24"/>
      <w:szCs w:val="20"/>
    </w:rPr>
  </w:style>
  <w:style w:type="paragraph" w:styleId="5">
    <w:name w:val="Body Text Indent 2"/>
    <w:basedOn w:val="1"/>
    <w:link w:val="17"/>
    <w:qFormat/>
    <w:uiPriority w:val="0"/>
    <w:pPr>
      <w:tabs>
        <w:tab w:val="left" w:pos="7020"/>
      </w:tabs>
      <w:spacing w:line="400" w:lineRule="exact"/>
      <w:ind w:firstLine="640" w:firstLineChars="200"/>
    </w:pPr>
    <w:rPr>
      <w:rFonts w:ascii="仿宋_GB2312" w:hAnsi="宋体" w:eastAsia="仿宋_GB2312" w:cs="Times New Roman"/>
      <w:sz w:val="32"/>
      <w:szCs w:val="24"/>
    </w:rPr>
  </w:style>
  <w:style w:type="paragraph" w:styleId="6">
    <w:name w:val="Balloon Text"/>
    <w:basedOn w:val="1"/>
    <w:link w:val="15"/>
    <w:unhideWhenUsed/>
    <w:qFormat/>
    <w:uiPriority w:val="99"/>
    <w:rPr>
      <w:sz w:val="18"/>
      <w:szCs w:val="18"/>
    </w:rPr>
  </w:style>
  <w:style w:type="paragraph" w:styleId="7">
    <w:name w:val="footer"/>
    <w:basedOn w:val="1"/>
    <w:link w:val="12"/>
    <w:unhideWhenUsed/>
    <w:qFormat/>
    <w:uiPriority w:val="99"/>
    <w:pPr>
      <w:tabs>
        <w:tab w:val="center" w:pos="4153"/>
        <w:tab w:val="right" w:pos="8306"/>
      </w:tabs>
      <w:snapToGrid w:val="0"/>
      <w:jc w:val="left"/>
    </w:pPr>
    <w:rPr>
      <w:sz w:val="18"/>
      <w:szCs w:val="18"/>
    </w:rPr>
  </w:style>
  <w:style w:type="paragraph" w:styleId="8">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1">
    <w:name w:val="页眉 Char"/>
    <w:basedOn w:val="9"/>
    <w:link w:val="8"/>
    <w:semiHidden/>
    <w:qFormat/>
    <w:uiPriority w:val="99"/>
    <w:rPr>
      <w:sz w:val="18"/>
      <w:szCs w:val="18"/>
    </w:rPr>
  </w:style>
  <w:style w:type="character" w:customStyle="1" w:styleId="12">
    <w:name w:val="页脚 Char"/>
    <w:basedOn w:val="9"/>
    <w:link w:val="7"/>
    <w:semiHidden/>
    <w:qFormat/>
    <w:uiPriority w:val="99"/>
    <w:rPr>
      <w:sz w:val="18"/>
      <w:szCs w:val="18"/>
    </w:rPr>
  </w:style>
  <w:style w:type="paragraph" w:customStyle="1" w:styleId="13">
    <w:name w:val="p0"/>
    <w:basedOn w:val="1"/>
    <w:qFormat/>
    <w:uiPriority w:val="0"/>
    <w:pPr>
      <w:widowControl/>
      <w:jc w:val="left"/>
    </w:pPr>
    <w:rPr>
      <w:rFonts w:ascii="Times New Roman" w:hAnsi="Times New Roman" w:eastAsia="宋体" w:cs="Times New Roman"/>
      <w:szCs w:val="24"/>
    </w:rPr>
  </w:style>
  <w:style w:type="character" w:customStyle="1" w:styleId="14">
    <w:name w:val="纯文本 Char"/>
    <w:basedOn w:val="9"/>
    <w:link w:val="4"/>
    <w:qFormat/>
    <w:uiPriority w:val="0"/>
    <w:rPr>
      <w:rFonts w:ascii="宋体" w:hAnsi="Courier New" w:eastAsia="宋体" w:cs="Times New Roman"/>
      <w:sz w:val="24"/>
      <w:szCs w:val="20"/>
    </w:rPr>
  </w:style>
  <w:style w:type="character" w:customStyle="1" w:styleId="15">
    <w:name w:val="批注框文本 Char"/>
    <w:basedOn w:val="9"/>
    <w:link w:val="6"/>
    <w:semiHidden/>
    <w:qFormat/>
    <w:uiPriority w:val="99"/>
    <w:rPr>
      <w:sz w:val="18"/>
      <w:szCs w:val="18"/>
    </w:rPr>
  </w:style>
  <w:style w:type="character" w:customStyle="1" w:styleId="16">
    <w:name w:val="正文文本 Char"/>
    <w:basedOn w:val="9"/>
    <w:link w:val="3"/>
    <w:qFormat/>
    <w:uiPriority w:val="0"/>
    <w:rPr>
      <w:rFonts w:ascii="Times New Roman" w:hAnsi="Times New Roman" w:eastAsia="仿宋_GB2312" w:cs="Times New Roman"/>
      <w:sz w:val="32"/>
      <w:szCs w:val="20"/>
    </w:rPr>
  </w:style>
  <w:style w:type="character" w:customStyle="1" w:styleId="17">
    <w:name w:val="正文文本缩进 2 Char"/>
    <w:basedOn w:val="9"/>
    <w:link w:val="5"/>
    <w:qFormat/>
    <w:uiPriority w:val="0"/>
    <w:rPr>
      <w:rFonts w:ascii="仿宋_GB2312" w:hAnsi="宋体" w:eastAsia="仿宋_GB2312" w:cs="Times New Roman"/>
      <w:sz w:val="32"/>
      <w:szCs w:val="24"/>
    </w:rPr>
  </w:style>
  <w:style w:type="character" w:customStyle="1" w:styleId="18">
    <w:name w:val="标题 1 Char"/>
    <w:link w:val="2"/>
    <w:qFormat/>
    <w:uiPriority w:val="0"/>
    <w:rPr>
      <w:b/>
      <w:bCs/>
      <w:kern w:val="44"/>
      <w:sz w:val="44"/>
      <w:szCs w:val="44"/>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emf"/><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609</Words>
  <Characters>3476</Characters>
  <Lines>28</Lines>
  <Paragraphs>8</Paragraphs>
  <ScaleCrop>false</ScaleCrop>
  <LinksUpToDate>false</LinksUpToDate>
  <CharactersWithSpaces>4077</CharactersWithSpaces>
  <Application>WPS Office_10.8.0.5874_F1E327BC-269C-435d-A152-05C5408002CA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2016-08-16T06:32:00Z</dcterms:created>
  <dc:creator>qjh</dc:creator>
  <cp:lastModifiedBy>于俊清</cp:lastModifiedBy>
  <dcterms:modified xsi:type="dcterms:W3CDTF">2017-11-28T09:35:05Z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2052-10.8.0.5874</vt:lpwstr>
  </property>
</Properties>
</file>