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神华上航疏浚有限责任公司</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2018年度后勤日常维修项目采购</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密封比价</w:t>
      </w:r>
      <w:r>
        <w:rPr>
          <w:rFonts w:hint="eastAsia" w:ascii="方正小标宋简体" w:hAnsi="方正小标宋简体" w:eastAsia="方正小标宋简体" w:cs="方正小标宋简体"/>
          <w:sz w:val="44"/>
          <w:szCs w:val="52"/>
          <w:lang w:eastAsia="zh-CN"/>
        </w:rPr>
        <w:t>技术</w:t>
      </w:r>
      <w:r>
        <w:rPr>
          <w:rFonts w:hint="eastAsia" w:ascii="方正小标宋简体" w:hAnsi="方正小标宋简体" w:eastAsia="方正小标宋简体" w:cs="方正小标宋简体"/>
          <w:sz w:val="44"/>
          <w:szCs w:val="52"/>
        </w:rPr>
        <w:t>文件</w:t>
      </w:r>
    </w:p>
    <w:p>
      <w:pPr>
        <w:rPr>
          <w:rFonts w:hint="default" w:ascii="仿宋_GB2312" w:eastAsia="仿宋_GB2312"/>
          <w:b/>
          <w:sz w:val="28"/>
          <w:szCs w:val="28"/>
        </w:rPr>
      </w:pPr>
      <w:r>
        <w:rPr>
          <w:rFonts w:ascii="仿宋_GB2312" w:eastAsia="仿宋_GB2312"/>
          <w:b/>
          <w:sz w:val="28"/>
          <w:szCs w:val="28"/>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1、</w:t>
      </w:r>
      <w:r>
        <w:rPr>
          <w:rFonts w:hint="default" w:ascii="仿宋_GB2312" w:hAnsi="宋体" w:eastAsia="仿宋_GB2312" w:cstheme="minorBidi"/>
          <w:kern w:val="2"/>
          <w:sz w:val="28"/>
          <w:szCs w:val="28"/>
          <w:lang w:val="en-US" w:eastAsia="zh-CN" w:bidi="ar-SA"/>
        </w:rPr>
        <w:t>投标人在中华人民共和国注册，</w:t>
      </w:r>
      <w:r>
        <w:rPr>
          <w:rFonts w:hint="eastAsia" w:ascii="仿宋_GB2312" w:hAnsi="宋体" w:eastAsia="仿宋_GB2312" w:cstheme="minorBidi"/>
          <w:kern w:val="2"/>
          <w:sz w:val="28"/>
          <w:szCs w:val="28"/>
          <w:lang w:val="en-US" w:eastAsia="zh-CN" w:bidi="ar-SA"/>
        </w:rPr>
        <w:t>具有独立法人资格，注册资金达到200万以上（包含200万）；</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2、法定代表人为同一个人的两个及以上法人、母公司、全资子公司及其控股公司，不得在本次招标中同时出现;</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3、所有比价单位必须拥有从事建筑工程、室内外装饰装修、给排水工程、电器设备维修、劳务分包及建材销售等经营</w:t>
      </w:r>
      <w:r>
        <w:rPr>
          <w:rFonts w:hint="eastAsia" w:ascii="仿宋_GB2312" w:eastAsia="仿宋_GB2312" w:cstheme="minorBidi"/>
          <w:kern w:val="2"/>
          <w:sz w:val="28"/>
          <w:szCs w:val="28"/>
          <w:lang w:val="en-US" w:eastAsia="zh-CN" w:bidi="ar-SA"/>
        </w:rPr>
        <w:t>范围</w:t>
      </w:r>
      <w:r>
        <w:rPr>
          <w:rFonts w:hint="eastAsia" w:ascii="仿宋_GB2312" w:hAnsi="宋体" w:eastAsia="仿宋_GB2312" w:cstheme="minorBidi"/>
          <w:kern w:val="2"/>
          <w:sz w:val="28"/>
          <w:szCs w:val="28"/>
          <w:lang w:val="en-US" w:eastAsia="zh-CN" w:bidi="ar-SA"/>
        </w:rPr>
        <w:t>，营业执照、税务登记证、组织机构代码（或三证合一）等文件均须在有效期内，社会</w:t>
      </w:r>
      <w:r>
        <w:rPr>
          <w:rFonts w:hint="eastAsia" w:ascii="仿宋_GB2312" w:hAnsi="宋体" w:eastAsia="仿宋_GB2312" w:cstheme="minorBidi"/>
          <w:kern w:val="2"/>
          <w:sz w:val="28"/>
          <w:szCs w:val="28"/>
          <w:lang w:val="en-US" w:eastAsia="zh-CN" w:bidi="ar-SA"/>
        </w:rPr>
        <w:fldChar w:fldCharType="begin"/>
      </w:r>
      <w:r>
        <w:rPr>
          <w:rFonts w:hint="eastAsia" w:ascii="仿宋_GB2312" w:hAnsi="宋体" w:eastAsia="仿宋_GB2312" w:cstheme="minorBidi"/>
          <w:kern w:val="2"/>
          <w:sz w:val="28"/>
          <w:szCs w:val="28"/>
          <w:lang w:val="en-US" w:eastAsia="zh-CN" w:bidi="ar-SA"/>
        </w:rPr>
        <w:instrText xml:space="preserve"> HYPERLINK "javascript:;" \t "_blank" </w:instrText>
      </w:r>
      <w:r>
        <w:rPr>
          <w:rFonts w:hint="eastAsia" w:ascii="仿宋_GB2312" w:hAnsi="宋体" w:eastAsia="仿宋_GB2312" w:cstheme="minorBidi"/>
          <w:kern w:val="2"/>
          <w:sz w:val="28"/>
          <w:szCs w:val="28"/>
          <w:lang w:val="en-US" w:eastAsia="zh-CN" w:bidi="ar-SA"/>
        </w:rPr>
        <w:fldChar w:fldCharType="separate"/>
      </w:r>
      <w:r>
        <w:rPr>
          <w:rFonts w:hint="eastAsia" w:ascii="仿宋_GB2312" w:hAnsi="宋体" w:eastAsia="仿宋_GB2312" w:cstheme="minorBidi"/>
          <w:kern w:val="2"/>
          <w:sz w:val="28"/>
          <w:szCs w:val="28"/>
          <w:lang w:val="en-US" w:eastAsia="zh-CN" w:bidi="ar-SA"/>
        </w:rPr>
        <w:t>信誉</w:t>
      </w:r>
      <w:r>
        <w:rPr>
          <w:rFonts w:hint="eastAsia" w:ascii="仿宋_GB2312" w:hAnsi="宋体" w:eastAsia="仿宋_GB2312" w:cstheme="minorBidi"/>
          <w:kern w:val="2"/>
          <w:sz w:val="28"/>
          <w:szCs w:val="28"/>
          <w:lang w:val="en-US" w:eastAsia="zh-CN" w:bidi="ar-SA"/>
        </w:rPr>
        <w:fldChar w:fldCharType="end"/>
      </w:r>
      <w:r>
        <w:rPr>
          <w:rFonts w:hint="eastAsia" w:ascii="仿宋_GB2312" w:hAnsi="宋体" w:eastAsia="仿宋_GB2312" w:cstheme="minorBidi"/>
          <w:kern w:val="2"/>
          <w:sz w:val="28"/>
          <w:szCs w:val="28"/>
          <w:lang w:val="en-US" w:eastAsia="zh-CN" w:bidi="ar-SA"/>
        </w:rPr>
        <w:t>良好；</w:t>
      </w:r>
    </w:p>
    <w:p>
      <w:pPr>
        <w:pStyle w:val="2"/>
        <w:shd w:val="clear" w:color="auto" w:fill="FFFFFF"/>
        <w:spacing w:before="0" w:beforeAutospacing="0" w:after="0" w:afterAutospacing="0" w:line="450" w:lineRule="atLeast"/>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4、以往的重点项目业绩证明材料（加盖公章）；</w:t>
      </w:r>
    </w:p>
    <w:p>
      <w:pPr>
        <w:pStyle w:val="6"/>
        <w:spacing w:line="360" w:lineRule="auto"/>
        <w:ind w:firstLine="560" w:firstLineChars="200"/>
        <w:rPr>
          <w:rFonts w:hint="eastAsia" w:ascii="仿宋_GB2312" w:hAnsi="宋体" w:eastAsia="仿宋_GB2312" w:cstheme="minorBidi"/>
          <w:kern w:val="2"/>
          <w:sz w:val="28"/>
          <w:szCs w:val="28"/>
          <w:lang w:val="en-US" w:eastAsia="zh-CN" w:bidi="ar-SA"/>
        </w:rPr>
      </w:pPr>
      <w:r>
        <w:rPr>
          <w:rFonts w:hint="eastAsia" w:ascii="仿宋_GB2312" w:hAnsi="宋体" w:eastAsia="仿宋_GB2312" w:cstheme="minorBidi"/>
          <w:kern w:val="2"/>
          <w:sz w:val="28"/>
          <w:szCs w:val="28"/>
          <w:lang w:val="en-US" w:eastAsia="zh-CN" w:bidi="ar-SA"/>
        </w:rPr>
        <w:t>5</w:t>
      </w:r>
      <w:r>
        <w:rPr>
          <w:rFonts w:ascii="仿宋_GB2312" w:hAnsi="宋体" w:eastAsia="仿宋_GB2312" w:cstheme="minorBidi"/>
          <w:kern w:val="2"/>
          <w:sz w:val="28"/>
          <w:szCs w:val="28"/>
          <w:lang w:val="en-US" w:eastAsia="zh-CN" w:bidi="ar-SA"/>
        </w:rPr>
        <w:t>、本项目不接受联合体投标。</w:t>
      </w:r>
    </w:p>
    <w:p>
      <w:pPr>
        <w:rPr>
          <w:rFonts w:ascii="仿宋_GB2312" w:eastAsia="仿宋_GB2312"/>
          <w:b/>
          <w:sz w:val="28"/>
          <w:szCs w:val="28"/>
        </w:rPr>
      </w:pPr>
      <w:r>
        <w:rPr>
          <w:rFonts w:ascii="仿宋_GB2312" w:eastAsia="仿宋_GB2312"/>
          <w:b/>
          <w:sz w:val="28"/>
          <w:szCs w:val="28"/>
        </w:rPr>
        <w:t>二、投标书需提供内容</w:t>
      </w:r>
    </w:p>
    <w:p>
      <w:pPr>
        <w:ind w:firstLine="560" w:firstLineChars="200"/>
        <w:rPr>
          <w:rFonts w:ascii="仿宋_GB2312" w:eastAsia="仿宋_GB2312"/>
          <w:sz w:val="28"/>
          <w:szCs w:val="28"/>
        </w:rPr>
      </w:pPr>
      <w:r>
        <w:rPr>
          <w:rFonts w:ascii="仿宋_GB2312" w:eastAsia="仿宋_GB2312"/>
          <w:sz w:val="28"/>
          <w:szCs w:val="28"/>
        </w:rPr>
        <w:t>1、投标方资质证明文件。</w:t>
      </w:r>
    </w:p>
    <w:p>
      <w:pPr>
        <w:ind w:firstLine="700" w:firstLineChars="250"/>
        <w:rPr>
          <w:rFonts w:ascii="仿宋_GB2312" w:eastAsia="仿宋_GB2312"/>
          <w:sz w:val="28"/>
          <w:szCs w:val="28"/>
        </w:rPr>
      </w:pPr>
      <w:r>
        <w:rPr>
          <w:rFonts w:ascii="仿宋_GB2312" w:eastAsia="仿宋_GB2312"/>
          <w:sz w:val="28"/>
          <w:szCs w:val="28"/>
        </w:rPr>
        <w:t>1）法人营业执照副本复印件（加盖公章）。</w:t>
      </w:r>
    </w:p>
    <w:p>
      <w:pPr>
        <w:ind w:firstLine="700" w:firstLineChars="250"/>
        <w:rPr>
          <w:rFonts w:ascii="仿宋_GB2312" w:eastAsia="仿宋_GB2312"/>
          <w:sz w:val="28"/>
          <w:szCs w:val="28"/>
        </w:rPr>
      </w:pPr>
      <w:r>
        <w:rPr>
          <w:rFonts w:ascii="仿宋_GB2312" w:eastAsia="仿宋_GB2312"/>
          <w:sz w:val="28"/>
          <w:szCs w:val="28"/>
        </w:rPr>
        <w:t>2）法人代表身份证复印件或法人授权代表身份证复印件。</w:t>
      </w:r>
    </w:p>
    <w:p>
      <w:pPr>
        <w:ind w:left="709"/>
        <w:rPr>
          <w:rFonts w:ascii="仿宋_GB2312" w:eastAsia="仿宋_GB2312"/>
          <w:sz w:val="28"/>
          <w:szCs w:val="28"/>
        </w:rPr>
      </w:pPr>
      <w:r>
        <w:rPr>
          <w:rFonts w:ascii="仿宋_GB2312" w:eastAsia="仿宋_GB2312"/>
          <w:sz w:val="28"/>
          <w:szCs w:val="28"/>
        </w:rPr>
        <w:t>2、报价单:</w:t>
      </w:r>
      <w:r>
        <w:rPr>
          <w:rFonts w:ascii="仿宋_GB2312" w:hAnsi="宋体" w:eastAsia="仿宋_GB2312"/>
          <w:sz w:val="28"/>
          <w:szCs w:val="28"/>
        </w:rPr>
        <w:t>报价单按照相关规范编制，包含</w:t>
      </w:r>
      <w:r>
        <w:rPr>
          <w:rFonts w:hint="eastAsia" w:ascii="仿宋_GB2312" w:hAnsi="宋体" w:eastAsia="仿宋_GB2312"/>
          <w:sz w:val="28"/>
          <w:szCs w:val="28"/>
          <w:lang w:eastAsia="zh-CN"/>
        </w:rPr>
        <w:t>比价（控制）单价、</w:t>
      </w:r>
      <w:r>
        <w:rPr>
          <w:rFonts w:ascii="仿宋_GB2312" w:hAnsi="宋体" w:eastAsia="仿宋_GB2312"/>
          <w:sz w:val="28"/>
          <w:szCs w:val="28"/>
        </w:rPr>
        <w:t>各分项</w:t>
      </w:r>
      <w:r>
        <w:rPr>
          <w:rFonts w:hint="eastAsia" w:ascii="仿宋_GB2312" w:hAnsi="宋体" w:eastAsia="仿宋_GB2312"/>
          <w:sz w:val="28"/>
          <w:szCs w:val="28"/>
          <w:lang w:eastAsia="zh-CN"/>
        </w:rPr>
        <w:t>价及控制总价</w:t>
      </w:r>
      <w:r>
        <w:rPr>
          <w:rFonts w:ascii="仿宋_GB2312" w:hAnsi="宋体" w:eastAsia="仿宋_GB2312"/>
          <w:sz w:val="28"/>
          <w:szCs w:val="28"/>
        </w:rPr>
        <w:t>。</w:t>
      </w:r>
    </w:p>
    <w:p>
      <w:pPr>
        <w:rPr>
          <w:rFonts w:ascii="仿宋_GB2312" w:hAnsi="宋体" w:eastAsia="仿宋_GB2312"/>
          <w:b/>
          <w:sz w:val="28"/>
          <w:szCs w:val="28"/>
        </w:rPr>
      </w:pPr>
      <w:r>
        <w:rPr>
          <w:rFonts w:ascii="仿宋_GB2312" w:hAnsi="宋体" w:eastAsia="仿宋_GB2312"/>
          <w:b/>
          <w:sz w:val="28"/>
          <w:szCs w:val="28"/>
        </w:rPr>
        <w:t>三、投标文件的编制及提交</w:t>
      </w:r>
    </w:p>
    <w:p>
      <w:pPr>
        <w:ind w:firstLine="280" w:firstLineChars="100"/>
        <w:rPr>
          <w:rFonts w:ascii="仿宋_GB2312" w:hAnsi="宋体" w:eastAsia="仿宋_GB2312"/>
          <w:sz w:val="28"/>
          <w:szCs w:val="28"/>
        </w:rPr>
      </w:pPr>
      <w:r>
        <w:rPr>
          <w:rFonts w:ascii="仿宋_GB2312" w:hAnsi="宋体" w:eastAsia="仿宋_GB2312"/>
          <w:sz w:val="28"/>
          <w:szCs w:val="28"/>
        </w:rPr>
        <w:t>1、投标文件由投标人参照比价文件的要求编写，采用法定计量单位、规范的中文术语，字迹清楚，涂改之处要加盖印章。</w:t>
      </w:r>
    </w:p>
    <w:p>
      <w:pPr>
        <w:ind w:firstLine="280" w:firstLineChars="100"/>
        <w:rPr>
          <w:rFonts w:ascii="仿宋_GB2312" w:hAnsi="宋体" w:eastAsia="仿宋_GB2312"/>
          <w:sz w:val="28"/>
          <w:szCs w:val="28"/>
        </w:rPr>
      </w:pPr>
      <w:r>
        <w:rPr>
          <w:rFonts w:ascii="仿宋_GB2312" w:hAnsi="宋体" w:eastAsia="仿宋_GB2312"/>
          <w:sz w:val="28"/>
          <w:szCs w:val="28"/>
        </w:rPr>
        <w:t>2、投标文件须由投标单位法定代表人或其委托代理人签署并加盖法人单位公章。</w:t>
      </w:r>
    </w:p>
    <w:p>
      <w:pPr>
        <w:ind w:firstLine="280" w:firstLineChars="100"/>
        <w:rPr>
          <w:rFonts w:ascii="仿宋_GB2312" w:hAnsi="宋体" w:eastAsia="仿宋_GB2312"/>
          <w:sz w:val="28"/>
          <w:szCs w:val="28"/>
        </w:rPr>
      </w:pPr>
      <w:r>
        <w:rPr>
          <w:rFonts w:ascii="仿宋_GB2312" w:hAnsi="宋体" w:eastAsia="仿宋_GB2312"/>
          <w:sz w:val="28"/>
          <w:szCs w:val="28"/>
        </w:rPr>
        <w:t>3、投标文件正本与副本均应使用不能擦去的墨水打印或书写。</w:t>
      </w:r>
    </w:p>
    <w:p>
      <w:pPr>
        <w:ind w:firstLine="280" w:firstLineChars="100"/>
        <w:rPr>
          <w:rFonts w:ascii="仿宋_GB2312" w:hAnsi="宋体" w:eastAsia="仿宋_GB2312"/>
          <w:sz w:val="28"/>
          <w:szCs w:val="28"/>
        </w:rPr>
      </w:pPr>
      <w:r>
        <w:rPr>
          <w:rFonts w:ascii="仿宋_GB2312" w:hAnsi="宋体" w:eastAsia="仿宋_GB2312"/>
          <w:sz w:val="28"/>
          <w:szCs w:val="28"/>
        </w:rPr>
        <w:t>4、投标文件应按照比价文件要求的顺序装订成册；投标文件中的</w:t>
      </w:r>
    </w:p>
    <w:p>
      <w:pPr>
        <w:rPr>
          <w:rFonts w:ascii="仿宋_GB2312" w:hAnsi="宋体" w:eastAsia="仿宋_GB2312"/>
          <w:sz w:val="28"/>
          <w:szCs w:val="28"/>
        </w:rPr>
      </w:pPr>
      <w:r>
        <w:rPr>
          <w:rFonts w:ascii="仿宋_GB2312" w:hAnsi="宋体" w:eastAsia="仿宋_GB2312"/>
          <w:sz w:val="28"/>
          <w:szCs w:val="28"/>
        </w:rPr>
        <w:t>各种资质证明材料应一并装订。</w:t>
      </w:r>
    </w:p>
    <w:p>
      <w:pPr>
        <w:ind w:firstLine="280" w:firstLineChars="100"/>
        <w:rPr>
          <w:rFonts w:ascii="仿宋_GB2312" w:eastAsia="仿宋_GB2312"/>
          <w:sz w:val="28"/>
          <w:szCs w:val="28"/>
        </w:rPr>
      </w:pPr>
      <w:r>
        <w:rPr>
          <w:rFonts w:ascii="仿宋_GB2312" w:hAnsi="宋体" w:eastAsia="仿宋_GB2312"/>
          <w:sz w:val="28"/>
          <w:szCs w:val="28"/>
        </w:rPr>
        <w:t>5、</w:t>
      </w:r>
      <w:r>
        <w:rPr>
          <w:rFonts w:ascii="仿宋_GB2312" w:eastAsia="仿宋_GB2312"/>
          <w:sz w:val="28"/>
          <w:szCs w:val="28"/>
        </w:rPr>
        <w:t>比价文件一式两份（正本、副本各一份，并各加盖“正本、</w:t>
      </w:r>
    </w:p>
    <w:p>
      <w:pPr>
        <w:rPr>
          <w:rFonts w:ascii="仿宋_GB2312" w:eastAsia="仿宋_GB2312"/>
          <w:sz w:val="28"/>
          <w:szCs w:val="28"/>
        </w:rPr>
      </w:pPr>
      <w:r>
        <w:rPr>
          <w:rFonts w:ascii="仿宋_GB2312" w:eastAsia="仿宋_GB2312"/>
          <w:sz w:val="28"/>
          <w:szCs w:val="28"/>
        </w:rPr>
        <w:t>副本”印章），装订成册，不得活页，编制清晰目录，标注连续页码。同时在开标时提交电子版比价文件一份（比价文件正本签字盖章后扫描版，PDF格式）。</w:t>
      </w:r>
    </w:p>
    <w:p>
      <w:pPr>
        <w:ind w:firstLine="280" w:firstLineChars="100"/>
        <w:rPr>
          <w:rFonts w:ascii="仿宋_GB2312" w:hAnsi="宋体" w:eastAsia="仿宋_GB2312"/>
          <w:sz w:val="28"/>
          <w:szCs w:val="28"/>
        </w:rPr>
      </w:pPr>
      <w:r>
        <w:rPr>
          <w:rFonts w:ascii="仿宋_GB2312" w:hAnsi="宋体" w:eastAsia="仿宋_GB2312"/>
          <w:sz w:val="28"/>
          <w:szCs w:val="28"/>
        </w:rPr>
        <w:t>6、所有投标文件必须提交1套正本与1套副本，并标注“正本”</w:t>
      </w:r>
    </w:p>
    <w:p>
      <w:pPr>
        <w:rPr>
          <w:rFonts w:ascii="仿宋_GB2312" w:hAnsi="宋体" w:eastAsia="仿宋_GB2312"/>
          <w:sz w:val="28"/>
          <w:szCs w:val="28"/>
        </w:rPr>
      </w:pPr>
      <w:r>
        <w:rPr>
          <w:rFonts w:ascii="仿宋_GB2312" w:hAnsi="宋体" w:eastAsia="仿宋_GB2312"/>
          <w:sz w:val="28"/>
          <w:szCs w:val="28"/>
        </w:rPr>
        <w:t>和“副本”字样。当正本和副本之间出现差异时，以正本为准。</w:t>
      </w:r>
    </w:p>
    <w:p>
      <w:pPr>
        <w:ind w:firstLine="280" w:firstLineChars="100"/>
        <w:rPr>
          <w:rFonts w:ascii="仿宋_GB2312" w:hAnsi="宋体" w:eastAsia="仿宋_GB2312"/>
          <w:sz w:val="28"/>
          <w:szCs w:val="28"/>
        </w:rPr>
      </w:pPr>
      <w:r>
        <w:rPr>
          <w:rFonts w:ascii="仿宋_GB2312" w:hAnsi="宋体" w:eastAsia="仿宋_GB2312"/>
          <w:sz w:val="28"/>
          <w:szCs w:val="28"/>
        </w:rPr>
        <w:t>7、所有投标文件需委派专人送至神华上航疏浚公司</w:t>
      </w:r>
      <w:r>
        <w:rPr>
          <w:rFonts w:hint="eastAsia" w:ascii="仿宋_GB2312" w:hAnsi="宋体" w:eastAsia="仿宋_GB2312"/>
          <w:sz w:val="28"/>
          <w:szCs w:val="28"/>
          <w:lang w:eastAsia="zh-CN"/>
        </w:rPr>
        <w:t>综合办公室</w:t>
      </w:r>
      <w:r>
        <w:rPr>
          <w:rFonts w:ascii="仿宋_GB2312" w:hAnsi="宋体" w:eastAsia="仿宋_GB2312"/>
          <w:sz w:val="28"/>
          <w:szCs w:val="28"/>
        </w:rPr>
        <w:t>。</w:t>
      </w:r>
    </w:p>
    <w:p>
      <w:pPr>
        <w:ind w:firstLine="280" w:firstLineChars="100"/>
        <w:rPr>
          <w:rFonts w:ascii="仿宋_GB2312" w:hAnsi="宋体" w:eastAsia="仿宋_GB2312"/>
          <w:sz w:val="28"/>
          <w:szCs w:val="28"/>
        </w:rPr>
      </w:pPr>
      <w:r>
        <w:rPr>
          <w:rFonts w:ascii="仿宋_GB2312" w:hAnsi="宋体" w:eastAsia="仿宋_GB2312"/>
          <w:sz w:val="28"/>
          <w:szCs w:val="28"/>
        </w:rPr>
        <w:t>8、由于不可抗拒的原因或无法控制的事件导致投标文件丢失或</w:t>
      </w:r>
    </w:p>
    <w:p>
      <w:pPr>
        <w:rPr>
          <w:rFonts w:ascii="仿宋_GB2312" w:hAnsi="宋体" w:eastAsia="仿宋_GB2312"/>
          <w:sz w:val="28"/>
          <w:szCs w:val="28"/>
        </w:rPr>
      </w:pPr>
      <w:r>
        <w:rPr>
          <w:rFonts w:ascii="仿宋_GB2312" w:hAnsi="宋体" w:eastAsia="仿宋_GB2312"/>
          <w:sz w:val="28"/>
          <w:szCs w:val="28"/>
        </w:rPr>
        <w:t>损坏，比价方将不承担任何责任。</w:t>
      </w:r>
    </w:p>
    <w:p>
      <w:pPr>
        <w:ind w:firstLine="280" w:firstLineChars="100"/>
        <w:rPr>
          <w:rFonts w:ascii="仿宋_GB2312" w:hAnsi="宋体" w:eastAsia="仿宋_GB2312"/>
          <w:sz w:val="28"/>
          <w:szCs w:val="28"/>
        </w:rPr>
      </w:pPr>
      <w:r>
        <w:rPr>
          <w:rFonts w:ascii="仿宋_GB2312" w:hAnsi="宋体" w:eastAsia="仿宋_GB2312"/>
          <w:sz w:val="28"/>
          <w:szCs w:val="28"/>
        </w:rPr>
        <w:t>9、投标文件的修改与撤回</w:t>
      </w:r>
    </w:p>
    <w:p>
      <w:pPr>
        <w:ind w:firstLine="700" w:firstLineChars="250"/>
        <w:rPr>
          <w:rFonts w:ascii="仿宋_GB2312" w:hAnsi="宋体" w:eastAsia="仿宋_GB2312"/>
          <w:sz w:val="28"/>
          <w:szCs w:val="28"/>
        </w:rPr>
      </w:pPr>
      <w:r>
        <w:rPr>
          <w:rFonts w:ascii="仿宋_GB2312" w:hAnsi="宋体" w:eastAsia="仿宋_GB2312"/>
          <w:sz w:val="28"/>
          <w:szCs w:val="28"/>
        </w:rPr>
        <w:t>⑴、在投标截止时间以后，不能更改投标文件。</w:t>
      </w:r>
    </w:p>
    <w:p>
      <w:pPr>
        <w:ind w:left="701" w:leftChars="334"/>
        <w:rPr>
          <w:rFonts w:ascii="仿宋_GB2312" w:hAnsi="宋体" w:eastAsia="仿宋_GB2312"/>
          <w:sz w:val="28"/>
          <w:szCs w:val="28"/>
        </w:rPr>
      </w:pPr>
      <w:r>
        <w:rPr>
          <w:rFonts w:ascii="仿宋_GB2312" w:hAnsi="宋体" w:eastAsia="仿宋_GB2312"/>
          <w:sz w:val="28"/>
          <w:szCs w:val="28"/>
        </w:rPr>
        <w:t>⑵、投标文件送达以后，如果投标方提出修改或撤标要求，应</w:t>
      </w:r>
    </w:p>
    <w:p>
      <w:pPr>
        <w:rPr>
          <w:rFonts w:ascii="仿宋_GB2312" w:hAnsi="宋体" w:eastAsia="仿宋_GB2312"/>
          <w:sz w:val="28"/>
          <w:szCs w:val="28"/>
        </w:rPr>
      </w:pPr>
      <w:r>
        <w:rPr>
          <w:rFonts w:ascii="仿宋_GB2312" w:hAnsi="宋体" w:eastAsia="仿宋_GB2312"/>
          <w:sz w:val="28"/>
          <w:szCs w:val="28"/>
        </w:rPr>
        <w:t>至少在投标截止时间前两天将书面申请送达比价方，但不退还投标文件。</w:t>
      </w:r>
    </w:p>
    <w:p>
      <w:pPr>
        <w:ind w:firstLine="560" w:firstLineChars="200"/>
        <w:rPr>
          <w:rFonts w:ascii="仿宋_GB2312" w:hAnsi="宋体" w:eastAsia="仿宋_GB2312"/>
          <w:sz w:val="28"/>
          <w:szCs w:val="28"/>
        </w:rPr>
      </w:pPr>
      <w:r>
        <w:rPr>
          <w:rFonts w:ascii="仿宋_GB2312" w:hAnsi="宋体" w:eastAsia="仿宋_GB2312"/>
          <w:sz w:val="28"/>
          <w:szCs w:val="28"/>
        </w:rPr>
        <w:t>10、投标报价均以人民币报价。</w:t>
      </w:r>
    </w:p>
    <w:p>
      <w:pPr>
        <w:rPr>
          <w:rFonts w:ascii="仿宋_GB2312" w:hAnsi="宋体" w:eastAsia="仿宋_GB2312"/>
          <w:b/>
          <w:bCs/>
          <w:sz w:val="28"/>
          <w:szCs w:val="28"/>
        </w:rPr>
      </w:pPr>
      <w:r>
        <w:rPr>
          <w:rFonts w:ascii="仿宋_GB2312" w:hAnsi="宋体" w:eastAsia="仿宋_GB2312"/>
          <w:b/>
          <w:bCs/>
          <w:sz w:val="28"/>
          <w:szCs w:val="28"/>
        </w:rPr>
        <w:t>四、</w:t>
      </w:r>
      <w:r>
        <w:rPr>
          <w:rFonts w:hint="eastAsia" w:ascii="仿宋_GB2312" w:hAnsi="宋体" w:eastAsia="仿宋_GB2312"/>
          <w:b/>
          <w:bCs/>
          <w:sz w:val="28"/>
          <w:szCs w:val="28"/>
          <w:lang w:eastAsia="zh-CN"/>
        </w:rPr>
        <w:t>后勤日常维修控制价格、技术要求及付款条件：</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1</w:t>
      </w:r>
      <w:r>
        <w:rPr>
          <w:rFonts w:hint="eastAsia" w:ascii="仿宋_GB2312" w:hAnsi="宋体" w:eastAsia="仿宋_GB2312"/>
          <w:sz w:val="28"/>
          <w:szCs w:val="28"/>
          <w:lang w:val="en-US" w:eastAsia="zh-CN"/>
        </w:rPr>
        <w:t>、项目概况：</w:t>
      </w:r>
    </w:p>
    <w:p>
      <w:pPr>
        <w:ind w:left="701" w:leftChars="267" w:hanging="140" w:hangingChars="5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办公楼主楼及配楼所有区域（包含公共部分的日常维修、及修缮），</w:t>
      </w:r>
    </w:p>
    <w:p>
      <w:pPr>
        <w:rPr>
          <w:rFonts w:hint="default" w:ascii="仿宋_GB2312" w:hAnsi="宋体" w:eastAsia="仿宋_GB2312"/>
          <w:color w:val="FF0000"/>
          <w:sz w:val="28"/>
          <w:szCs w:val="28"/>
          <w:lang w:val="en-US" w:eastAsia="zh-CN"/>
        </w:rPr>
      </w:pPr>
      <w:r>
        <w:rPr>
          <w:rFonts w:hint="eastAsia" w:ascii="仿宋_GB2312" w:hAnsi="宋体" w:eastAsia="仿宋_GB2312"/>
          <w:sz w:val="28"/>
          <w:szCs w:val="28"/>
          <w:lang w:val="en-US" w:eastAsia="zh-CN"/>
        </w:rPr>
        <w:t>日常维修包含上下水施工，设备及照明电力线路维修、更换，楼顶、墙面、吊顶、地面等维修</w:t>
      </w:r>
      <w:r>
        <w:rPr>
          <w:rFonts w:hint="eastAsia" w:ascii="仿宋_GB2312" w:hAnsi="宋体" w:eastAsia="仿宋_GB2312"/>
          <w:color w:val="auto"/>
          <w:sz w:val="28"/>
          <w:szCs w:val="28"/>
          <w:lang w:val="en-US" w:eastAsia="zh-CN"/>
        </w:rPr>
        <w:t>。</w:t>
      </w:r>
    </w:p>
    <w:p>
      <w:pPr>
        <w:ind w:left="701" w:leftChars="267" w:hanging="140" w:hangingChars="50"/>
        <w:rPr>
          <w:rFonts w:hint="eastAsia" w:ascii="仿宋_GB2312" w:hAnsi="宋体" w:eastAsia="仿宋_GB2312"/>
          <w:sz w:val="28"/>
          <w:szCs w:val="28"/>
          <w:lang w:eastAsia="zh-CN"/>
        </w:rPr>
      </w:pPr>
      <w:r>
        <w:rPr>
          <w:rFonts w:hint="eastAsia" w:ascii="仿宋_GB2312" w:hAnsi="宋体" w:eastAsia="仿宋_GB2312"/>
          <w:sz w:val="28"/>
          <w:szCs w:val="28"/>
          <w:lang w:val="en-US" w:eastAsia="zh-CN"/>
        </w:rPr>
        <w:t>2、</w:t>
      </w:r>
      <w:r>
        <w:rPr>
          <w:rFonts w:hint="eastAsia" w:ascii="仿宋_GB2312" w:hAnsi="宋体" w:eastAsia="仿宋_GB2312"/>
          <w:sz w:val="28"/>
          <w:szCs w:val="28"/>
          <w:lang w:eastAsia="zh-CN"/>
        </w:rPr>
        <w:t>质量要求：</w:t>
      </w:r>
    </w:p>
    <w:p>
      <w:pPr>
        <w:ind w:left="701" w:leftChars="267" w:hanging="140" w:hangingChars="50"/>
        <w:rPr>
          <w:rFonts w:hint="eastAsia" w:ascii="仿宋_GB2312" w:hAnsi="宋体" w:eastAsia="仿宋_GB2312"/>
          <w:sz w:val="28"/>
          <w:szCs w:val="28"/>
          <w:lang w:eastAsia="zh-CN"/>
        </w:rPr>
      </w:pPr>
      <w:r>
        <w:rPr>
          <w:rFonts w:hint="eastAsia" w:ascii="仿宋_GB2312" w:hAnsi="宋体" w:eastAsia="仿宋_GB2312"/>
          <w:sz w:val="28"/>
          <w:szCs w:val="28"/>
          <w:lang w:eastAsia="zh-CN"/>
        </w:rPr>
        <w:t>必须满足附件中所列标的物技术参数和品牌等技术要求，商品均</w:t>
      </w:r>
    </w:p>
    <w:p>
      <w:pPr>
        <w:rPr>
          <w:rFonts w:hint="eastAsia" w:ascii="仿宋_GB2312" w:hAnsi="宋体" w:eastAsia="仿宋_GB2312"/>
          <w:sz w:val="28"/>
          <w:szCs w:val="28"/>
          <w:lang w:eastAsia="zh-CN"/>
        </w:rPr>
      </w:pPr>
      <w:r>
        <w:rPr>
          <w:rFonts w:hint="eastAsia" w:ascii="仿宋_GB2312" w:hAnsi="宋体" w:eastAsia="仿宋_GB2312"/>
          <w:sz w:val="28"/>
          <w:szCs w:val="28"/>
          <w:lang w:eastAsia="zh-CN"/>
        </w:rPr>
        <w:t>保证正规原厂进货渠道，提供标的物合格证材料；必须满足并达到项目业主单位的需求、质量、服务等相关要求。</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3、控制价格（即控制单价）：</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报价人所投单价价格为最终目的价格即控制单价价格（含相关税费、运输费用、保险费、和后期维修的保养服务费等相关的所有费用）。</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本次采购确定控制单价后，合同有效期内执行该价格，在有效期内出现价格浮动或其他方面的原因，双方各自承担相应的风险，在合同有效期内因服务商原因耽误日常维修，影响业主单位正常工作及使用相关设备设施，根据情节严重程度按照公司相关规定对服务商进行相应的处罚。</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4、付款条件：</w:t>
      </w:r>
    </w:p>
    <w:p>
      <w:pPr>
        <w:pStyle w:val="6"/>
        <w:spacing w:line="360" w:lineRule="auto"/>
        <w:ind w:firstLine="560" w:firstLineChars="200"/>
        <w:rPr>
          <w:rFonts w:hint="eastAsia" w:ascii="仿宋_GB2312" w:hAnsi="宋体" w:eastAsia="仿宋_GB2312"/>
          <w:color w:val="auto"/>
          <w:sz w:val="28"/>
          <w:szCs w:val="28"/>
          <w:lang w:val="en-US" w:eastAsia="zh-CN"/>
        </w:rPr>
      </w:pPr>
      <w:r>
        <w:rPr>
          <w:rFonts w:hint="eastAsia" w:ascii="仿宋_GB2312" w:hAnsi="宋体" w:eastAsia="仿宋_GB2312"/>
          <w:color w:val="auto"/>
          <w:sz w:val="28"/>
          <w:szCs w:val="28"/>
          <w:lang w:val="en-US" w:eastAsia="zh-CN"/>
        </w:rPr>
        <w:t>本次确定的控制单价有效期自2018年5月1日至2018年12月31日止，在有效期内，根据供求双方实际需求量，按照合同约定控制单价进行核算、结算，结算周期按月度执行。</w:t>
      </w:r>
    </w:p>
    <w:p>
      <w:pPr>
        <w:spacing w:line="360" w:lineRule="auto"/>
        <w:ind w:firstLine="560" w:firstLineChars="200"/>
        <w:rPr>
          <w:rFonts w:ascii="仿宋_GB2312" w:hAnsi="宋体" w:eastAsia="仿宋_GB2312"/>
          <w:sz w:val="28"/>
          <w:szCs w:val="28"/>
        </w:rPr>
      </w:pPr>
      <w:r>
        <w:rPr>
          <w:rFonts w:ascii="仿宋_GB2312" w:hAnsi="宋体" w:eastAsia="仿宋_GB2312"/>
          <w:color w:val="auto"/>
          <w:sz w:val="28"/>
          <w:szCs w:val="28"/>
        </w:rPr>
        <w:t>备注：</w:t>
      </w:r>
      <w:r>
        <w:rPr>
          <w:rFonts w:hint="eastAsia" w:ascii="仿宋_GB2312" w:hAnsi="宋体" w:eastAsia="仿宋_GB2312"/>
          <w:color w:val="auto"/>
          <w:sz w:val="28"/>
          <w:szCs w:val="28"/>
          <w:lang w:eastAsia="zh-CN"/>
        </w:rPr>
        <w:t>由于业主对部分维修方面实际需求未尽事宜，本部分未能列出控制单价部分，服务方所提供的材料价格必须不得高于市场价格为基准，进行相关维修服务</w:t>
      </w:r>
      <w:r>
        <w:rPr>
          <w:rFonts w:ascii="仿宋_GB2312" w:hAnsi="宋体" w:eastAsia="仿宋_GB2312"/>
          <w:sz w:val="28"/>
          <w:szCs w:val="28"/>
        </w:rPr>
        <w:t>。</w:t>
      </w:r>
    </w:p>
    <w:p>
      <w:pPr>
        <w:ind w:firstLine="138" w:firstLineChars="49"/>
        <w:rPr>
          <w:rFonts w:ascii="仿宋_GB2312" w:hAnsi="宋体" w:eastAsia="仿宋_GB2312"/>
          <w:b/>
          <w:sz w:val="28"/>
          <w:szCs w:val="28"/>
        </w:rPr>
      </w:pPr>
      <w:r>
        <w:rPr>
          <w:rFonts w:ascii="仿宋_GB2312" w:hAnsi="宋体" w:eastAsia="仿宋_GB2312"/>
          <w:b/>
          <w:sz w:val="28"/>
          <w:szCs w:val="28"/>
        </w:rPr>
        <w:t>五、开标</w:t>
      </w:r>
    </w:p>
    <w:p>
      <w:pPr>
        <w:ind w:firstLine="560" w:firstLineChars="200"/>
        <w:rPr>
          <w:rFonts w:ascii="仿宋_GB2312" w:hAnsi="宋体" w:eastAsia="仿宋_GB2312"/>
          <w:sz w:val="28"/>
          <w:szCs w:val="28"/>
        </w:rPr>
      </w:pPr>
      <w:r>
        <w:rPr>
          <w:rFonts w:ascii="仿宋_GB2312" w:hAnsi="宋体" w:eastAsia="仿宋_GB2312"/>
          <w:sz w:val="28"/>
          <w:szCs w:val="28"/>
        </w:rPr>
        <w:t>1、开标会议由比价方确定时间、地点、方式。</w:t>
      </w:r>
    </w:p>
    <w:p>
      <w:pPr>
        <w:ind w:firstLine="560" w:firstLineChars="200"/>
        <w:rPr>
          <w:rFonts w:ascii="仿宋_GB2312" w:hAnsi="宋体" w:eastAsia="仿宋_GB2312"/>
          <w:sz w:val="28"/>
          <w:szCs w:val="28"/>
        </w:rPr>
      </w:pPr>
      <w:r>
        <w:rPr>
          <w:rFonts w:ascii="仿宋_GB2312" w:hAnsi="宋体" w:eastAsia="仿宋_GB2312"/>
          <w:sz w:val="28"/>
          <w:szCs w:val="28"/>
        </w:rPr>
        <w:t>2、投标文件有下列情况之一者将视为无效。</w:t>
      </w:r>
    </w:p>
    <w:p>
      <w:pPr>
        <w:ind w:firstLine="560" w:firstLineChars="200"/>
        <w:rPr>
          <w:rFonts w:ascii="仿宋_GB2312" w:hAnsi="宋体" w:eastAsia="仿宋_GB2312"/>
          <w:sz w:val="28"/>
          <w:szCs w:val="28"/>
        </w:rPr>
      </w:pPr>
      <w:r>
        <w:rPr>
          <w:rFonts w:ascii="仿宋_GB2312" w:hAnsi="宋体" w:eastAsia="仿宋_GB2312"/>
          <w:sz w:val="28"/>
          <w:szCs w:val="28"/>
        </w:rPr>
        <w:t>1)、投标文件未按规定标注、密封。</w:t>
      </w:r>
    </w:p>
    <w:p>
      <w:pPr>
        <w:ind w:firstLine="560" w:firstLineChars="200"/>
        <w:rPr>
          <w:rFonts w:ascii="仿宋_GB2312" w:hAnsi="宋体" w:eastAsia="仿宋_GB2312"/>
          <w:sz w:val="28"/>
          <w:szCs w:val="28"/>
        </w:rPr>
      </w:pPr>
      <w:r>
        <w:rPr>
          <w:rFonts w:ascii="仿宋_GB2312" w:hAnsi="宋体" w:eastAsia="仿宋_GB2312"/>
          <w:sz w:val="28"/>
          <w:szCs w:val="28"/>
        </w:rPr>
        <w:t>2)、未按规定的格式填写，内容不全或字迹模糊辨认不清。</w:t>
      </w:r>
    </w:p>
    <w:p>
      <w:pPr>
        <w:ind w:firstLine="560" w:firstLineChars="200"/>
        <w:rPr>
          <w:rFonts w:ascii="仿宋_GB2312" w:hAnsi="宋体" w:eastAsia="仿宋_GB2312"/>
          <w:sz w:val="28"/>
          <w:szCs w:val="28"/>
        </w:rPr>
      </w:pPr>
      <w:r>
        <w:rPr>
          <w:rFonts w:ascii="仿宋_GB2312" w:hAnsi="宋体" w:eastAsia="仿宋_GB2312"/>
          <w:sz w:val="28"/>
          <w:szCs w:val="28"/>
        </w:rPr>
        <w:t>3)、任何不完整或不满足比价要求的投标书。</w:t>
      </w:r>
    </w:p>
    <w:p>
      <w:pPr>
        <w:ind w:left="701" w:leftChars="267" w:hanging="140" w:hangingChars="50"/>
        <w:rPr>
          <w:rFonts w:ascii="仿宋_GB2312" w:hAnsi="宋体" w:eastAsia="仿宋_GB2312"/>
          <w:sz w:val="28"/>
          <w:szCs w:val="28"/>
        </w:rPr>
      </w:pPr>
      <w:r>
        <w:rPr>
          <w:rFonts w:ascii="仿宋_GB2312" w:hAnsi="宋体" w:eastAsia="仿宋_GB2312"/>
          <w:sz w:val="28"/>
          <w:szCs w:val="28"/>
        </w:rPr>
        <w:t>3、 开标时，比价方有权就比价文件中含混之处向投标方提出询</w:t>
      </w:r>
    </w:p>
    <w:p>
      <w:pPr>
        <w:rPr>
          <w:rFonts w:ascii="仿宋_GB2312" w:hAnsi="宋体" w:eastAsia="仿宋_GB2312"/>
          <w:sz w:val="28"/>
          <w:szCs w:val="28"/>
        </w:rPr>
      </w:pPr>
      <w:r>
        <w:rPr>
          <w:rFonts w:ascii="仿宋_GB2312" w:hAnsi="宋体" w:eastAsia="仿宋_GB2312"/>
          <w:sz w:val="28"/>
          <w:szCs w:val="28"/>
        </w:rPr>
        <w:t>问或澄清要求。</w:t>
      </w:r>
    </w:p>
    <w:p>
      <w:pPr>
        <w:ind w:firstLine="275" w:firstLineChars="98"/>
        <w:rPr>
          <w:rFonts w:ascii="仿宋_GB2312" w:eastAsia="仿宋_GB2312"/>
          <w:b/>
          <w:sz w:val="28"/>
          <w:szCs w:val="28"/>
        </w:rPr>
      </w:pPr>
      <w:r>
        <w:rPr>
          <w:rFonts w:ascii="仿宋_GB2312" w:eastAsia="仿宋_GB2312"/>
          <w:b/>
          <w:sz w:val="28"/>
          <w:szCs w:val="28"/>
        </w:rPr>
        <w:t>六、评</w:t>
      </w:r>
      <w:r>
        <w:rPr>
          <w:rFonts w:hint="eastAsia" w:ascii="仿宋_GB2312" w:eastAsia="仿宋_GB2312"/>
          <w:b/>
          <w:sz w:val="28"/>
          <w:szCs w:val="28"/>
          <w:lang w:eastAsia="zh-CN"/>
        </w:rPr>
        <w:t>选</w:t>
      </w:r>
      <w:r>
        <w:rPr>
          <w:rFonts w:ascii="仿宋_GB2312" w:eastAsia="仿宋_GB2312"/>
          <w:b/>
          <w:sz w:val="28"/>
          <w:szCs w:val="28"/>
        </w:rPr>
        <w:t>标准</w:t>
      </w:r>
    </w:p>
    <w:p>
      <w:pPr>
        <w:spacing w:line="360" w:lineRule="auto"/>
        <w:rPr>
          <w:rFonts w:ascii="仿宋_GB2312" w:hAnsi="宋体" w:eastAsia="仿宋_GB2312"/>
          <w:b/>
          <w:sz w:val="28"/>
          <w:szCs w:val="28"/>
        </w:rPr>
      </w:pPr>
      <w:r>
        <w:rPr>
          <w:rFonts w:ascii="仿宋_GB2312" w:hAnsi="宋体" w:eastAsia="仿宋_GB2312"/>
          <w:b/>
          <w:sz w:val="28"/>
          <w:szCs w:val="28"/>
        </w:rPr>
        <w:t xml:space="preserve">   一)、评</w:t>
      </w:r>
      <w:r>
        <w:rPr>
          <w:rFonts w:hint="eastAsia" w:ascii="仿宋_GB2312" w:hAnsi="宋体" w:eastAsia="仿宋_GB2312"/>
          <w:b/>
          <w:sz w:val="28"/>
          <w:szCs w:val="28"/>
          <w:lang w:eastAsia="zh-CN"/>
        </w:rPr>
        <w:t>选</w:t>
      </w:r>
      <w:r>
        <w:rPr>
          <w:rFonts w:ascii="仿宋_GB2312" w:hAnsi="宋体" w:eastAsia="仿宋_GB2312"/>
          <w:b/>
          <w:sz w:val="28"/>
          <w:szCs w:val="28"/>
        </w:rPr>
        <w:t>办法</w:t>
      </w:r>
    </w:p>
    <w:p>
      <w:pPr>
        <w:rPr>
          <w:rFonts w:ascii="仿宋" w:hAnsi="仿宋" w:eastAsia="仿宋"/>
          <w:sz w:val="30"/>
        </w:rPr>
      </w:pPr>
      <w:r>
        <w:rPr>
          <w:rFonts w:ascii="仿宋" w:hAnsi="仿宋" w:eastAsia="仿宋"/>
          <w:sz w:val="30"/>
        </w:rPr>
        <w:t xml:space="preserve">     </w:t>
      </w:r>
      <w:r>
        <w:rPr>
          <w:rFonts w:ascii="仿宋" w:hAnsi="仿宋" w:eastAsia="仿宋"/>
          <w:color w:val="auto"/>
          <w:sz w:val="30"/>
        </w:rPr>
        <w:t>采用</w:t>
      </w:r>
      <w:r>
        <w:rPr>
          <w:rFonts w:hint="eastAsia" w:ascii="仿宋" w:hAnsi="仿宋" w:eastAsia="仿宋"/>
          <w:color w:val="auto"/>
          <w:sz w:val="30"/>
          <w:lang w:eastAsia="zh-CN"/>
        </w:rPr>
        <w:t>满足项目需求，质量和服务相等控制单价价格（含税）及相应总价低者优先，控制价格相等的质量或服务好者优先评选原则，选中中选者；单项价格超过控制单价的比价文件无效。</w:t>
      </w:r>
    </w:p>
    <w:p>
      <w:pPr>
        <w:spacing w:line="360" w:lineRule="auto"/>
        <w:ind w:firstLine="413" w:firstLineChars="147"/>
        <w:rPr>
          <w:rFonts w:ascii="仿宋_GB2312" w:hAnsi="宋体" w:eastAsia="仿宋_GB2312"/>
          <w:b/>
          <w:sz w:val="28"/>
          <w:szCs w:val="28"/>
        </w:rPr>
      </w:pPr>
      <w:r>
        <w:rPr>
          <w:rFonts w:ascii="仿宋_GB2312" w:hAnsi="宋体" w:eastAsia="仿宋_GB2312"/>
          <w:b/>
          <w:sz w:val="28"/>
          <w:szCs w:val="28"/>
        </w:rPr>
        <w:t>二）、评标程序</w:t>
      </w:r>
    </w:p>
    <w:p>
      <w:pPr>
        <w:spacing w:line="360" w:lineRule="auto"/>
        <w:ind w:firstLine="560" w:firstLineChars="200"/>
        <w:rPr>
          <w:rFonts w:hint="default" w:ascii="仿宋_GB2312" w:hAnsi="宋体" w:eastAsia="仿宋_GB2312"/>
          <w:sz w:val="28"/>
          <w:szCs w:val="28"/>
        </w:rPr>
      </w:pPr>
      <w:r>
        <w:rPr>
          <w:rFonts w:ascii="仿宋_GB2312" w:hAnsi="宋体" w:eastAsia="仿宋_GB2312"/>
          <w:sz w:val="28"/>
          <w:szCs w:val="28"/>
        </w:rPr>
        <w:t>1、首先评标专家对投标文件的符合性、完整性和有效性进行评审，不合格的按废标处理。</w:t>
      </w:r>
    </w:p>
    <w:p>
      <w:pPr>
        <w:spacing w:line="360" w:lineRule="auto"/>
        <w:ind w:firstLine="560" w:firstLineChars="200"/>
        <w:rPr>
          <w:rFonts w:ascii="仿宋_GB2312" w:hAnsi="宋体" w:eastAsia="仿宋_GB2312"/>
          <w:sz w:val="28"/>
          <w:szCs w:val="28"/>
        </w:rPr>
      </w:pPr>
      <w:r>
        <w:rPr>
          <w:rFonts w:ascii="仿宋_GB2312" w:hAnsi="宋体" w:eastAsia="仿宋_GB2312"/>
          <w:sz w:val="28"/>
          <w:szCs w:val="28"/>
        </w:rPr>
        <w:t>2、对投标人的投标报价进行汇总，按照</w:t>
      </w:r>
      <w:r>
        <w:rPr>
          <w:rFonts w:hint="eastAsia" w:ascii="仿宋_GB2312" w:hAnsi="宋体" w:eastAsia="仿宋_GB2312"/>
          <w:b/>
          <w:bCs/>
          <w:sz w:val="28"/>
          <w:szCs w:val="28"/>
        </w:rPr>
        <w:t>单项价格</w:t>
      </w:r>
      <w:r>
        <w:rPr>
          <w:rFonts w:hint="eastAsia" w:ascii="仿宋_GB2312" w:hAnsi="宋体" w:eastAsia="仿宋_GB2312"/>
          <w:b/>
          <w:bCs/>
          <w:sz w:val="28"/>
          <w:szCs w:val="28"/>
          <w:lang w:eastAsia="zh-CN"/>
        </w:rPr>
        <w:t>不得</w:t>
      </w:r>
      <w:r>
        <w:rPr>
          <w:rFonts w:hint="eastAsia" w:ascii="仿宋_GB2312" w:hAnsi="宋体" w:eastAsia="仿宋_GB2312"/>
          <w:b/>
          <w:bCs/>
          <w:sz w:val="28"/>
          <w:szCs w:val="28"/>
        </w:rPr>
        <w:t>超过控制单价</w:t>
      </w:r>
      <w:r>
        <w:rPr>
          <w:rFonts w:ascii="仿宋_GB2312" w:hAnsi="宋体" w:eastAsia="仿宋_GB2312"/>
          <w:sz w:val="28"/>
          <w:szCs w:val="28"/>
        </w:rPr>
        <w:t>总报价最低者排名第一，</w:t>
      </w:r>
      <w:r>
        <w:rPr>
          <w:rFonts w:ascii="仿宋" w:hAnsi="仿宋" w:eastAsia="仿宋"/>
          <w:color w:val="auto"/>
          <w:sz w:val="30"/>
        </w:rPr>
        <w:t>采用</w:t>
      </w:r>
      <w:r>
        <w:rPr>
          <w:rFonts w:hint="eastAsia" w:ascii="仿宋" w:hAnsi="仿宋" w:eastAsia="仿宋"/>
          <w:color w:val="auto"/>
          <w:sz w:val="30"/>
          <w:lang w:eastAsia="zh-CN"/>
        </w:rPr>
        <w:t>满足项目需求，质量和服务相等控制单价价格（含税）及相应总价低者优先，控制价格相等的质量或服务好者优先评选原则，选中中选</w:t>
      </w:r>
      <w:r>
        <w:rPr>
          <w:rFonts w:ascii="仿宋_GB2312" w:hAnsi="宋体" w:eastAsia="仿宋_GB2312"/>
          <w:sz w:val="28"/>
          <w:szCs w:val="28"/>
        </w:rPr>
        <w:t>人。</w:t>
      </w:r>
    </w:p>
    <w:p>
      <w:pPr>
        <w:autoSpaceDE w:val="0"/>
        <w:autoSpaceDN w:val="0"/>
        <w:adjustRightInd w:val="0"/>
        <w:snapToGrid w:val="0"/>
        <w:spacing w:line="360" w:lineRule="auto"/>
        <w:ind w:firstLine="138" w:firstLineChars="49"/>
        <w:jc w:val="left"/>
        <w:rPr>
          <w:rFonts w:ascii="仿宋_GB2312" w:hAnsi="宋体" w:eastAsia="仿宋_GB2312"/>
          <w:b/>
          <w:bCs/>
          <w:sz w:val="28"/>
          <w:szCs w:val="28"/>
        </w:rPr>
      </w:pPr>
      <w:r>
        <w:rPr>
          <w:rFonts w:ascii="仿宋_GB2312" w:hAnsi="宋体" w:eastAsia="仿宋_GB2312"/>
          <w:b/>
          <w:sz w:val="28"/>
          <w:szCs w:val="28"/>
        </w:rPr>
        <w:t>七、</w:t>
      </w:r>
      <w:r>
        <w:rPr>
          <w:rFonts w:ascii="仿宋_GB2312" w:hAnsi="宋体" w:eastAsia="仿宋_GB2312"/>
          <w:b/>
          <w:bCs/>
          <w:sz w:val="28"/>
          <w:szCs w:val="28"/>
        </w:rPr>
        <w:t>质量标准：</w:t>
      </w:r>
      <w:r>
        <w:rPr>
          <w:rFonts w:hint="eastAsia" w:ascii="仿宋_GB2312" w:hAnsi="宋体" w:eastAsia="仿宋_GB2312"/>
          <w:bCs/>
          <w:sz w:val="28"/>
          <w:szCs w:val="28"/>
          <w:lang w:eastAsia="zh-CN"/>
        </w:rPr>
        <w:t>服务</w:t>
      </w:r>
      <w:r>
        <w:rPr>
          <w:rFonts w:ascii="仿宋_GB2312" w:hAnsi="宋体" w:eastAsia="仿宋_GB2312"/>
          <w:bCs/>
          <w:sz w:val="28"/>
          <w:szCs w:val="28"/>
        </w:rPr>
        <w:t>质量标准：</w:t>
      </w:r>
      <w:r>
        <w:rPr>
          <w:rFonts w:ascii="仿宋_GB2312" w:hAnsi="宋体" w:eastAsia="仿宋_GB2312"/>
          <w:bCs/>
          <w:sz w:val="28"/>
          <w:szCs w:val="28"/>
          <w:u w:val="single"/>
        </w:rPr>
        <w:t xml:space="preserve"> </w:t>
      </w:r>
      <w:r>
        <w:rPr>
          <w:rFonts w:hint="eastAsia" w:ascii="仿宋_GB2312" w:hAnsi="宋体" w:eastAsia="仿宋_GB2312"/>
          <w:bCs/>
          <w:sz w:val="28"/>
          <w:szCs w:val="28"/>
          <w:u w:val="single"/>
          <w:lang w:eastAsia="zh-CN"/>
        </w:rPr>
        <w:t>满足业主项目需求、质量和服务要求的即为合格</w:t>
      </w:r>
      <w:r>
        <w:rPr>
          <w:rFonts w:ascii="仿宋_GB2312" w:hAnsi="宋体" w:eastAsia="仿宋_GB2312"/>
          <w:bCs/>
          <w:sz w:val="28"/>
          <w:szCs w:val="28"/>
          <w:u w:val="single"/>
        </w:rPr>
        <w:t xml:space="preserve">  </w:t>
      </w:r>
      <w:r>
        <w:rPr>
          <w:rFonts w:ascii="仿宋_GB2312" w:hAnsi="宋体" w:eastAsia="仿宋_GB2312"/>
          <w:bCs/>
          <w:sz w:val="28"/>
          <w:szCs w:val="28"/>
        </w:rPr>
        <w:t>。</w:t>
      </w:r>
    </w:p>
    <w:p>
      <w:pPr>
        <w:adjustRightInd w:val="0"/>
        <w:snapToGrid w:val="0"/>
        <w:spacing w:line="360" w:lineRule="auto"/>
        <w:ind w:firstLine="138" w:firstLineChars="49"/>
        <w:jc w:val="left"/>
        <w:rPr>
          <w:rFonts w:ascii="仿宋_GB2312" w:eastAsia="仿宋_GB2312"/>
          <w:b/>
          <w:sz w:val="28"/>
          <w:szCs w:val="28"/>
        </w:rPr>
      </w:pPr>
      <w:r>
        <w:rPr>
          <w:rFonts w:ascii="仿宋_GB2312" w:eastAsia="仿宋_GB2312"/>
          <w:b/>
          <w:sz w:val="28"/>
          <w:szCs w:val="28"/>
        </w:rPr>
        <w:t>八、合同价款与支付</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1、合同价款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1）本合同价款采用固定</w:t>
      </w:r>
      <w:r>
        <w:rPr>
          <w:rFonts w:hint="eastAsia" w:ascii="仿宋_GB2312" w:eastAsia="仿宋_GB2312"/>
          <w:sz w:val="28"/>
          <w:szCs w:val="28"/>
          <w:lang w:eastAsia="zh-CN"/>
        </w:rPr>
        <w:t>单价（即合同控制单价），预估暂定控制总价为32.5万元，结算按双方实际</w:t>
      </w:r>
      <w:bookmarkStart w:id="0" w:name="_GoBack"/>
      <w:bookmarkEnd w:id="0"/>
      <w:r>
        <w:rPr>
          <w:rFonts w:hint="eastAsia" w:ascii="仿宋_GB2312" w:hAnsi="宋体" w:eastAsia="仿宋_GB2312"/>
          <w:color w:val="auto"/>
          <w:sz w:val="28"/>
          <w:szCs w:val="28"/>
          <w:lang w:val="en-US" w:eastAsia="zh-CN"/>
        </w:rPr>
        <w:t>需求量，按照合同约定控制单价进行核算、结算，但不高于最终合同总控制价</w:t>
      </w:r>
      <w:r>
        <w:rPr>
          <w:rFonts w:ascii="仿宋_GB2312" w:eastAsia="仿宋_GB2312"/>
          <w:sz w:val="28"/>
          <w:szCs w:val="28"/>
        </w:rPr>
        <w:t>。</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2）双方约定合同价款的其他调整因素：</w:t>
      </w:r>
      <w:r>
        <w:rPr>
          <w:rFonts w:ascii="仿宋_GB2312" w:eastAsia="仿宋_GB2312"/>
          <w:sz w:val="28"/>
          <w:szCs w:val="28"/>
          <w:u w:val="single"/>
        </w:rPr>
        <w:t>无</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lang w:eastAsia="zh-CN"/>
        </w:rPr>
        <w:t>维修</w:t>
      </w:r>
      <w:r>
        <w:rPr>
          <w:rFonts w:ascii="仿宋_GB2312" w:eastAsia="仿宋_GB2312"/>
          <w:sz w:val="28"/>
          <w:szCs w:val="28"/>
        </w:rPr>
        <w:t>预付款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甲方向乙方预付</w:t>
      </w:r>
      <w:r>
        <w:rPr>
          <w:rFonts w:hint="eastAsia" w:ascii="仿宋_GB2312" w:eastAsia="仿宋_GB2312"/>
          <w:sz w:val="28"/>
          <w:szCs w:val="28"/>
          <w:lang w:eastAsia="zh-CN"/>
        </w:rPr>
        <w:t>维修</w:t>
      </w:r>
      <w:r>
        <w:rPr>
          <w:rFonts w:ascii="仿宋_GB2312" w:eastAsia="仿宋_GB2312"/>
          <w:sz w:val="28"/>
          <w:szCs w:val="28"/>
        </w:rPr>
        <w:t>款的时间和比例：本</w:t>
      </w:r>
      <w:r>
        <w:rPr>
          <w:rFonts w:hint="eastAsia" w:ascii="仿宋_GB2312" w:eastAsia="仿宋_GB2312"/>
          <w:sz w:val="28"/>
          <w:szCs w:val="28"/>
          <w:lang w:eastAsia="zh-CN"/>
        </w:rPr>
        <w:t>项目</w:t>
      </w:r>
      <w:r>
        <w:rPr>
          <w:rFonts w:ascii="仿宋_GB2312" w:eastAsia="仿宋_GB2312"/>
          <w:sz w:val="28"/>
          <w:szCs w:val="28"/>
        </w:rPr>
        <w:t>无预付款。</w:t>
      </w:r>
    </w:p>
    <w:p>
      <w:pPr>
        <w:adjustRightInd w:val="0"/>
        <w:snapToGrid w:val="0"/>
        <w:spacing w:line="360" w:lineRule="auto"/>
        <w:ind w:firstLine="560" w:firstLineChars="200"/>
        <w:jc w:val="left"/>
        <w:rPr>
          <w:rFonts w:ascii="仿宋_GB2312" w:eastAsia="仿宋_GB2312"/>
          <w:sz w:val="28"/>
          <w:szCs w:val="28"/>
        </w:rPr>
      </w:pPr>
      <w:r>
        <w:rPr>
          <w:rFonts w:ascii="仿宋_GB2312" w:eastAsia="仿宋_GB2312"/>
          <w:sz w:val="28"/>
          <w:szCs w:val="28"/>
        </w:rPr>
        <w:t>3、</w:t>
      </w:r>
      <w:r>
        <w:rPr>
          <w:rFonts w:hint="eastAsia" w:ascii="仿宋_GB2312" w:eastAsia="仿宋_GB2312"/>
          <w:sz w:val="28"/>
          <w:szCs w:val="28"/>
          <w:lang w:eastAsia="zh-CN"/>
        </w:rPr>
        <w:t>维修</w:t>
      </w:r>
      <w:r>
        <w:rPr>
          <w:rFonts w:ascii="仿宋_GB2312" w:eastAsia="仿宋_GB2312"/>
          <w:sz w:val="28"/>
          <w:szCs w:val="28"/>
        </w:rPr>
        <w:t>款（进度款）支付</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r>
        <w:rPr>
          <w:rFonts w:ascii="仿宋_GB2312" w:eastAsia="仿宋_GB2312"/>
          <w:sz w:val="28"/>
          <w:szCs w:val="28"/>
        </w:rPr>
        <w:t>双方约定的</w:t>
      </w:r>
      <w:r>
        <w:rPr>
          <w:rFonts w:hint="eastAsia" w:ascii="仿宋_GB2312" w:eastAsia="仿宋_GB2312"/>
          <w:sz w:val="28"/>
          <w:szCs w:val="28"/>
          <w:lang w:eastAsia="zh-CN"/>
        </w:rPr>
        <w:t>维修</w:t>
      </w:r>
      <w:r>
        <w:rPr>
          <w:rFonts w:ascii="仿宋_GB2312" w:eastAsia="仿宋_GB2312"/>
          <w:sz w:val="28"/>
          <w:szCs w:val="28"/>
        </w:rPr>
        <w:t>款（进度款）支付的方式和时间：</w:t>
      </w:r>
      <w:r>
        <w:rPr>
          <w:rFonts w:hint="eastAsia" w:ascii="仿宋_GB2312" w:hAnsi="宋体" w:eastAsia="仿宋_GB2312"/>
          <w:color w:val="auto"/>
          <w:sz w:val="28"/>
          <w:szCs w:val="28"/>
          <w:lang w:val="en-US" w:eastAsia="zh-CN"/>
        </w:rPr>
        <w:t>本次确定的控制单价有效期自2018年5月1日至2018年12月31日止，在有效期内，根据供求双方实际需求量，按照合同约定控制单价进行核算、结算，结算周期按月度执行。</w:t>
      </w: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pPr>
    </w:p>
    <w:p>
      <w:pPr>
        <w:adjustRightInd w:val="0"/>
        <w:snapToGrid w:val="0"/>
        <w:spacing w:line="360" w:lineRule="auto"/>
        <w:ind w:firstLine="560" w:firstLineChars="200"/>
        <w:jc w:val="left"/>
        <w:rPr>
          <w:rFonts w:hint="eastAsia" w:ascii="仿宋_GB2312" w:hAnsi="宋体" w:eastAsia="仿宋_GB2312"/>
          <w:color w:val="auto"/>
          <w:sz w:val="28"/>
          <w:szCs w:val="28"/>
          <w:lang w:val="en-US" w:eastAsia="zh-CN"/>
        </w:rPr>
        <w:sectPr>
          <w:pgSz w:w="11906" w:h="16838"/>
          <w:pgMar w:top="1440" w:right="1800" w:bottom="1440" w:left="1800" w:header="851" w:footer="992" w:gutter="0"/>
          <w:cols w:space="425" w:num="1"/>
          <w:docGrid w:type="lines" w:linePitch="312" w:charSpace="0"/>
        </w:sectPr>
      </w:pPr>
    </w:p>
    <w:p>
      <w:pPr>
        <w:jc w:val="left"/>
        <w:rPr>
          <w:rFonts w:hint="eastAsia" w:ascii="仿宋_GB2312" w:hAnsi="宋体" w:eastAsia="仿宋_GB2312"/>
          <w:color w:val="auto"/>
          <w:sz w:val="28"/>
          <w:szCs w:val="28"/>
          <w:lang w:val="en-US" w:eastAsia="zh-CN"/>
        </w:rPr>
      </w:pPr>
      <w:r>
        <w:rPr>
          <w:rFonts w:hint="eastAsia" w:ascii="仿宋_GB2312" w:hAnsi="宋体" w:eastAsia="仿宋_GB2312"/>
          <w:color w:val="auto"/>
          <w:sz w:val="28"/>
          <w:szCs w:val="28"/>
          <w:lang w:val="en-US" w:eastAsia="zh-CN"/>
        </w:rPr>
        <w:t>附件：</w:t>
      </w:r>
    </w:p>
    <w:p>
      <w:pPr>
        <w:jc w:val="center"/>
        <w:rPr>
          <w:rFonts w:hint="eastAsia" w:ascii="黑体" w:hAnsi="黑体" w:eastAsia="黑体" w:cs="黑体"/>
          <w:b/>
          <w:bCs/>
          <w:sz w:val="44"/>
          <w:szCs w:val="44"/>
          <w:u w:val="none"/>
          <w:lang w:val="en-US" w:eastAsia="zh-CN"/>
        </w:rPr>
      </w:pPr>
      <w:r>
        <w:rPr>
          <w:rFonts w:hint="eastAsia" w:ascii="黑体" w:hAnsi="黑体" w:eastAsia="黑体" w:cs="黑体"/>
          <w:b/>
          <w:bCs/>
          <w:sz w:val="32"/>
          <w:szCs w:val="32"/>
          <w:u w:val="none"/>
          <w:lang w:val="en-US" w:eastAsia="zh-CN"/>
        </w:rPr>
        <w:t>日 常 维 修 量 单</w:t>
      </w:r>
    </w:p>
    <w:tbl>
      <w:tblPr>
        <w:tblStyle w:val="5"/>
        <w:tblW w:w="14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171"/>
        <w:gridCol w:w="3346"/>
        <w:gridCol w:w="2700"/>
        <w:gridCol w:w="1450"/>
        <w:gridCol w:w="1350"/>
        <w:gridCol w:w="1350"/>
        <w:gridCol w:w="1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序号</w:t>
            </w:r>
          </w:p>
        </w:tc>
        <w:tc>
          <w:tcPr>
            <w:tcW w:w="2171"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标的物样式及规格型号</w:t>
            </w:r>
          </w:p>
        </w:tc>
        <w:tc>
          <w:tcPr>
            <w:tcW w:w="3346"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标的物</w:t>
            </w:r>
          </w:p>
        </w:tc>
        <w:tc>
          <w:tcPr>
            <w:tcW w:w="2700"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估算量及技术要求</w:t>
            </w:r>
          </w:p>
        </w:tc>
        <w:tc>
          <w:tcPr>
            <w:tcW w:w="1450"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控制单价（元）</w:t>
            </w:r>
          </w:p>
        </w:tc>
        <w:tc>
          <w:tcPr>
            <w:tcW w:w="1350"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控制总价（元）</w:t>
            </w:r>
          </w:p>
        </w:tc>
        <w:tc>
          <w:tcPr>
            <w:tcW w:w="1350"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投标单价（元）</w:t>
            </w:r>
          </w:p>
        </w:tc>
        <w:tc>
          <w:tcPr>
            <w:tcW w:w="1690" w:type="dxa"/>
            <w:vAlign w:val="center"/>
          </w:tcPr>
          <w:p>
            <w:pPr>
              <w:jc w:val="center"/>
              <w:rPr>
                <w:rFonts w:hint="eastAsia" w:ascii="仿宋" w:hAnsi="仿宋" w:eastAsia="仿宋" w:cs="仿宋"/>
                <w:b/>
                <w:bCs/>
                <w:sz w:val="24"/>
                <w:szCs w:val="24"/>
                <w:vertAlign w:val="baseline"/>
                <w:lang w:eastAsia="zh-CN"/>
              </w:rPr>
            </w:pPr>
            <w:r>
              <w:rPr>
                <w:rFonts w:hint="eastAsia" w:ascii="仿宋" w:hAnsi="仿宋" w:eastAsia="仿宋" w:cs="仿宋"/>
                <w:b/>
                <w:bCs/>
                <w:sz w:val="24"/>
                <w:szCs w:val="24"/>
                <w:vertAlign w:val="baseline"/>
                <w:lang w:eastAsia="zh-CN"/>
              </w:rPr>
              <w:t>分项投标价格（元）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w:t>
            </w:r>
          </w:p>
        </w:tc>
        <w:tc>
          <w:tcPr>
            <w:tcW w:w="2171"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无</w:t>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墙面泛碱包剥皮，剔除、批腻子、刷乳胶漆</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（含墙皮腻子剔除、三遍腻子、两边砂纸、两遍乳胶漆，垃圾清理、保洁等）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3000㎡</w:t>
            </w:r>
          </w:p>
        </w:tc>
        <w:tc>
          <w:tcPr>
            <w:tcW w:w="1450"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val="en-US" w:eastAsia="zh-CN"/>
              </w:rPr>
              <w:t>18</w:t>
            </w:r>
            <w:r>
              <w:rPr>
                <w:rFonts w:hint="eastAsia" w:ascii="仿宋" w:hAnsi="仿宋" w:eastAsia="仿宋" w:cs="仿宋"/>
                <w:sz w:val="18"/>
                <w:szCs w:val="18"/>
                <w:vertAlign w:val="baseline"/>
                <w:lang w:eastAsia="zh-CN"/>
              </w:rPr>
              <w:t>元</w:t>
            </w:r>
            <w:r>
              <w:rPr>
                <w:rFonts w:hint="eastAsia" w:ascii="仿宋" w:hAnsi="仿宋" w:eastAsia="仿宋" w:cs="仿宋"/>
                <w:sz w:val="18"/>
                <w:szCs w:val="18"/>
                <w:vertAlign w:val="baseline"/>
                <w:lang w:val="en-US" w:eastAsia="zh-CN"/>
              </w:rPr>
              <w:t>/㎡</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54000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885" cy="1243330"/>
                  <wp:effectExtent l="0" t="0" r="18415" b="1397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4"/>
                          <a:stretch>
                            <a:fillRect/>
                          </a:stretch>
                        </pic:blipFill>
                        <pic:spPr>
                          <a:xfrm>
                            <a:off x="0" y="0"/>
                            <a:ext cx="1238885" cy="1243330"/>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吊顶更换（龙盛矿棉板）</w:t>
            </w:r>
          </w:p>
        </w:tc>
        <w:tc>
          <w:tcPr>
            <w:tcW w:w="2700" w:type="dxa"/>
            <w:vAlign w:val="center"/>
          </w:tcPr>
          <w:p>
            <w:pPr>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（含拆装、更换、吊件、龙骨、阴阳角、垃圾清理、保洁等）605mm×605mm×14mm</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380㎡</w:t>
            </w:r>
          </w:p>
        </w:tc>
        <w:tc>
          <w:tcPr>
            <w:tcW w:w="1450"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60</w:t>
            </w:r>
            <w:r>
              <w:rPr>
                <w:rFonts w:hint="eastAsia" w:ascii="仿宋" w:hAnsi="仿宋" w:eastAsia="仿宋" w:cs="仿宋"/>
                <w:sz w:val="18"/>
                <w:szCs w:val="18"/>
                <w:vertAlign w:val="baseline"/>
                <w:lang w:eastAsia="zh-CN"/>
              </w:rPr>
              <w:t>元</w:t>
            </w:r>
            <w:r>
              <w:rPr>
                <w:rFonts w:hint="eastAsia" w:ascii="仿宋" w:hAnsi="仿宋" w:eastAsia="仿宋" w:cs="仿宋"/>
                <w:sz w:val="18"/>
                <w:szCs w:val="18"/>
                <w:vertAlign w:val="baseline"/>
                <w:lang w:val="en-US" w:eastAsia="zh-CN"/>
              </w:rPr>
              <w:t>/㎡</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22800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0790" cy="1261110"/>
                  <wp:effectExtent l="0" t="0" r="16510" b="1524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5"/>
                          <a:stretch>
                            <a:fillRect/>
                          </a:stretch>
                        </pic:blipFill>
                        <pic:spPr>
                          <a:xfrm>
                            <a:off x="0" y="0"/>
                            <a:ext cx="1240790" cy="1261110"/>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门锁更换（玥玛电子卡扣锁）</w:t>
            </w:r>
          </w:p>
        </w:tc>
        <w:tc>
          <w:tcPr>
            <w:tcW w:w="2700" w:type="dxa"/>
            <w:vAlign w:val="center"/>
          </w:tcPr>
          <w:p>
            <w:pPr>
              <w:jc w:val="center"/>
              <w:rPr>
                <w:rFonts w:hint="eastAsia" w:ascii="仿宋" w:hAnsi="仿宋" w:eastAsia="仿宋" w:cs="仿宋"/>
                <w:sz w:val="18"/>
                <w:szCs w:val="18"/>
                <w:shd w:val="clear" w:color="auto" w:fill="auto"/>
                <w:vertAlign w:val="baseline"/>
                <w:lang w:val="en-US" w:eastAsia="zh-CN"/>
              </w:rPr>
            </w:pPr>
            <w:r>
              <w:rPr>
                <w:rFonts w:hint="eastAsia" w:ascii="仿宋" w:hAnsi="仿宋" w:eastAsia="仿宋" w:cs="仿宋"/>
                <w:sz w:val="18"/>
                <w:szCs w:val="18"/>
                <w:shd w:val="clear" w:color="auto" w:fill="auto"/>
                <w:vertAlign w:val="baseline"/>
                <w:lang w:val="en-US" w:eastAsia="zh-CN"/>
              </w:rPr>
              <w:t>（含拆装更换）</w:t>
            </w:r>
          </w:p>
          <w:p>
            <w:pPr>
              <w:jc w:val="center"/>
              <w:rPr>
                <w:rFonts w:hint="eastAsia" w:ascii="仿宋" w:hAnsi="仿宋" w:eastAsia="仿宋" w:cs="仿宋"/>
                <w:sz w:val="18"/>
                <w:szCs w:val="18"/>
                <w:shd w:val="clear" w:color="auto" w:fill="auto"/>
                <w:vertAlign w:val="baseline"/>
                <w:lang w:val="en-US" w:eastAsia="zh-CN"/>
              </w:rPr>
            </w:pPr>
            <w:r>
              <w:rPr>
                <w:rFonts w:hint="eastAsia" w:ascii="仿宋" w:hAnsi="仿宋" w:eastAsia="仿宋" w:cs="仿宋"/>
                <w:sz w:val="18"/>
                <w:szCs w:val="18"/>
                <w:shd w:val="clear" w:color="auto" w:fill="auto"/>
                <w:vertAlign w:val="baseline"/>
                <w:lang w:val="en-US" w:eastAsia="zh-CN"/>
              </w:rPr>
              <w:t>30把</w:t>
            </w:r>
          </w:p>
        </w:tc>
        <w:tc>
          <w:tcPr>
            <w:tcW w:w="1450" w:type="dxa"/>
            <w:vAlign w:val="center"/>
          </w:tcPr>
          <w:p>
            <w:pPr>
              <w:jc w:val="center"/>
              <w:rPr>
                <w:rFonts w:hint="eastAsia" w:ascii="仿宋" w:hAnsi="仿宋" w:eastAsia="仿宋" w:cs="仿宋"/>
                <w:sz w:val="18"/>
                <w:szCs w:val="18"/>
                <w:shd w:val="clear" w:color="auto" w:fill="auto"/>
                <w:vertAlign w:val="baseline"/>
                <w:lang w:eastAsia="zh-CN"/>
              </w:rPr>
            </w:pPr>
            <w:r>
              <w:rPr>
                <w:rFonts w:hint="eastAsia" w:ascii="仿宋" w:hAnsi="仿宋" w:eastAsia="仿宋" w:cs="仿宋"/>
                <w:sz w:val="18"/>
                <w:szCs w:val="18"/>
                <w:shd w:val="clear" w:color="auto" w:fill="auto"/>
                <w:vertAlign w:val="baseline"/>
                <w:lang w:val="en-US" w:eastAsia="zh-CN"/>
              </w:rPr>
              <w:t>1050</w:t>
            </w:r>
            <w:r>
              <w:rPr>
                <w:rFonts w:hint="eastAsia" w:ascii="仿宋" w:hAnsi="仿宋" w:eastAsia="仿宋" w:cs="仿宋"/>
                <w:sz w:val="18"/>
                <w:szCs w:val="18"/>
                <w:shd w:val="clear" w:color="auto" w:fill="auto"/>
                <w:vertAlign w:val="baseline"/>
                <w:lang w:eastAsia="zh-CN"/>
              </w:rPr>
              <w:t>元</w:t>
            </w:r>
            <w:r>
              <w:rPr>
                <w:rFonts w:hint="eastAsia" w:ascii="仿宋" w:hAnsi="仿宋" w:eastAsia="仿宋" w:cs="仿宋"/>
                <w:sz w:val="18"/>
                <w:szCs w:val="18"/>
                <w:shd w:val="clear" w:color="auto" w:fill="auto"/>
                <w:vertAlign w:val="baseline"/>
                <w:lang w:val="en-US" w:eastAsia="zh-CN"/>
              </w:rPr>
              <w:t>/把</w:t>
            </w:r>
          </w:p>
        </w:tc>
        <w:tc>
          <w:tcPr>
            <w:tcW w:w="1350" w:type="dxa"/>
            <w:vAlign w:val="center"/>
          </w:tcPr>
          <w:p>
            <w:pPr>
              <w:jc w:val="center"/>
              <w:rPr>
                <w:rFonts w:hint="eastAsia" w:ascii="仿宋" w:hAnsi="仿宋" w:eastAsia="仿宋" w:cs="仿宋"/>
                <w:sz w:val="18"/>
                <w:szCs w:val="18"/>
                <w:shd w:val="clear" w:color="FFFFFF" w:fill="D9D9D9"/>
                <w:vertAlign w:val="baseline"/>
                <w:lang w:val="en-US" w:eastAsia="zh-CN"/>
              </w:rPr>
            </w:pPr>
            <w:r>
              <w:rPr>
                <w:rFonts w:hint="eastAsia" w:ascii="仿宋" w:hAnsi="仿宋" w:eastAsia="仿宋" w:cs="仿宋"/>
                <w:sz w:val="18"/>
                <w:szCs w:val="18"/>
                <w:shd w:val="clear" w:color="auto" w:fill="auto"/>
                <w:vertAlign w:val="baseline"/>
                <w:lang w:val="en-US" w:eastAsia="zh-CN"/>
              </w:rPr>
              <w:t>31500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1425" cy="923925"/>
                  <wp:effectExtent l="0" t="0" r="15875" b="952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6"/>
                          <a:stretch>
                            <a:fillRect/>
                          </a:stretch>
                        </pic:blipFill>
                        <pic:spPr>
                          <a:xfrm>
                            <a:off x="0" y="0"/>
                            <a:ext cx="1241425" cy="92392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锁芯更换（</w:t>
            </w:r>
            <w:r>
              <w:rPr>
                <w:rFonts w:hint="eastAsia" w:ascii="仿宋" w:hAnsi="仿宋" w:eastAsia="仿宋" w:cs="仿宋"/>
                <w:sz w:val="18"/>
                <w:szCs w:val="18"/>
                <w:vertAlign w:val="baseline"/>
                <w:lang w:val="en-US" w:eastAsia="zh-CN"/>
              </w:rPr>
              <w:t>C级防撬锁芯</w:t>
            </w:r>
            <w:r>
              <w:rPr>
                <w:rFonts w:hint="eastAsia" w:ascii="仿宋" w:hAnsi="仿宋" w:eastAsia="仿宋" w:cs="仿宋"/>
                <w:sz w:val="18"/>
                <w:szCs w:val="18"/>
                <w:vertAlign w:val="baseline"/>
                <w:lang w:eastAsia="zh-CN"/>
              </w:rPr>
              <w:t>）</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（含拆装更换、开锁）</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30把</w:t>
            </w:r>
          </w:p>
        </w:tc>
        <w:tc>
          <w:tcPr>
            <w:tcW w:w="1450"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val="en-US" w:eastAsia="zh-CN"/>
              </w:rPr>
              <w:t>180</w:t>
            </w:r>
            <w:r>
              <w:rPr>
                <w:rFonts w:hint="eastAsia" w:ascii="仿宋" w:hAnsi="仿宋" w:eastAsia="仿宋" w:cs="仿宋"/>
                <w:sz w:val="18"/>
                <w:szCs w:val="18"/>
                <w:vertAlign w:val="baseline"/>
                <w:lang w:eastAsia="zh-CN"/>
              </w:rPr>
              <w:t>元</w:t>
            </w:r>
            <w:r>
              <w:rPr>
                <w:rFonts w:hint="eastAsia" w:ascii="仿宋" w:hAnsi="仿宋" w:eastAsia="仿宋" w:cs="仿宋"/>
                <w:sz w:val="18"/>
                <w:szCs w:val="18"/>
                <w:vertAlign w:val="baseline"/>
                <w:lang w:val="en-US" w:eastAsia="zh-CN"/>
              </w:rPr>
              <w:t>/把</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5400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w:t>
            </w:r>
          </w:p>
        </w:tc>
        <w:tc>
          <w:tcPr>
            <w:tcW w:w="2171"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人工费</w:t>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门维修（拆装）</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（含拆装更换、含小五金、垃圾清理等）25扇</w:t>
            </w:r>
          </w:p>
        </w:tc>
        <w:tc>
          <w:tcPr>
            <w:tcW w:w="1450"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val="en-US" w:eastAsia="zh-CN"/>
              </w:rPr>
              <w:t>300</w:t>
            </w:r>
            <w:r>
              <w:rPr>
                <w:rFonts w:hint="eastAsia" w:ascii="仿宋" w:hAnsi="仿宋" w:eastAsia="仿宋" w:cs="仿宋"/>
                <w:sz w:val="18"/>
                <w:szCs w:val="18"/>
                <w:vertAlign w:val="baseline"/>
                <w:lang w:eastAsia="zh-CN"/>
              </w:rPr>
              <w:t>元</w:t>
            </w:r>
            <w:r>
              <w:rPr>
                <w:rFonts w:hint="eastAsia" w:ascii="仿宋" w:hAnsi="仿宋" w:eastAsia="仿宋" w:cs="仿宋"/>
                <w:sz w:val="18"/>
                <w:szCs w:val="18"/>
                <w:vertAlign w:val="baseline"/>
                <w:lang w:val="en-US" w:eastAsia="zh-CN"/>
              </w:rPr>
              <w:t>/扇</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7500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37615" cy="1089025"/>
                  <wp:effectExtent l="0" t="0" r="635" b="1587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7"/>
                          <a:stretch>
                            <a:fillRect/>
                          </a:stretch>
                        </pic:blipFill>
                        <pic:spPr>
                          <a:xfrm>
                            <a:off x="0" y="0"/>
                            <a:ext cx="1237615" cy="108902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50型铝合金窗执手窗拉手门窗户把手幕墙平开玻璃窗七字锁扣</w:t>
            </w:r>
            <w:r>
              <w:rPr>
                <w:rFonts w:hint="eastAsia" w:ascii="仿宋" w:hAnsi="仿宋" w:eastAsia="仿宋" w:cs="仿宋"/>
                <w:sz w:val="18"/>
                <w:szCs w:val="18"/>
                <w:vertAlign w:val="baseline"/>
                <w:lang w:eastAsia="zh-CN"/>
              </w:rPr>
              <w:t>更换</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50把</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45元/把</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2250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7615" cy="1268095"/>
                  <wp:effectExtent l="0" t="0" r="635"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8"/>
                          <a:stretch>
                            <a:fillRect/>
                          </a:stretch>
                        </pic:blipFill>
                        <pic:spPr>
                          <a:xfrm>
                            <a:off x="0" y="0"/>
                            <a:ext cx="1237615" cy="1268095"/>
                          </a:xfrm>
                          <a:prstGeom prst="rect">
                            <a:avLst/>
                          </a:prstGeom>
                          <a:noFill/>
                          <a:ln w="9525">
                            <a:noFill/>
                          </a:ln>
                        </pic:spPr>
                      </pic:pic>
                    </a:graphicData>
                  </a:graphic>
                </wp:inline>
              </w:drawing>
            </w:r>
          </w:p>
        </w:tc>
        <w:tc>
          <w:tcPr>
            <w:tcW w:w="3346" w:type="dxa"/>
            <w:vMerge w:val="restart"/>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灯具维修更换（飞利浦品牌）</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9W LED球泡100个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w:t>
            </w:r>
          </w:p>
        </w:tc>
        <w:tc>
          <w:tcPr>
            <w:tcW w:w="2171" w:type="dxa"/>
            <w:vMerge w:val="restart"/>
            <w:vAlign w:val="center"/>
          </w:tcPr>
          <w:p>
            <w:pPr>
              <w:jc w:val="center"/>
              <w:rPr>
                <w:rFonts w:hint="eastAsia" w:ascii="仿宋" w:hAnsi="仿宋" w:eastAsia="仿宋" w:cs="仿宋"/>
                <w:sz w:val="18"/>
                <w:szCs w:val="18"/>
                <w:vertAlign w:val="baseline"/>
              </w:rPr>
            </w:pPr>
            <w:r>
              <w:drawing>
                <wp:inline distT="0" distB="0" distL="114300" distR="114300">
                  <wp:extent cx="1240155" cy="1240155"/>
                  <wp:effectExtent l="0" t="0" r="17145" b="171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9"/>
                          <a:stretch>
                            <a:fillRect/>
                          </a:stretch>
                        </pic:blipFill>
                        <pic:spPr>
                          <a:xfrm>
                            <a:off x="0" y="0"/>
                            <a:ext cx="1240155" cy="1240155"/>
                          </a:xfrm>
                          <a:prstGeom prst="rect">
                            <a:avLst/>
                          </a:prstGeom>
                          <a:noFill/>
                          <a:ln w="9525">
                            <a:noFill/>
                          </a:ln>
                        </pic:spPr>
                      </pic:pic>
                    </a:graphicData>
                  </a:graphic>
                </wp:inline>
              </w:drawing>
            </w:r>
            <w:r>
              <w:drawing>
                <wp:inline distT="0" distB="0" distL="114300" distR="114300">
                  <wp:extent cx="1236980" cy="1038225"/>
                  <wp:effectExtent l="0" t="0" r="1270"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0"/>
                          <a:stretch>
                            <a:fillRect/>
                          </a:stretch>
                        </pic:blipFill>
                        <pic:spPr>
                          <a:xfrm>
                            <a:off x="0" y="0"/>
                            <a:ext cx="1236980" cy="1038225"/>
                          </a:xfrm>
                          <a:prstGeom prst="rect">
                            <a:avLst/>
                          </a:prstGeom>
                          <a:noFill/>
                          <a:ln w="9525">
                            <a:noFill/>
                          </a:ln>
                        </pic:spPr>
                      </pic:pic>
                    </a:graphicData>
                  </a:graphic>
                </wp:inline>
              </w:drawing>
            </w:r>
            <w:r>
              <w:drawing>
                <wp:inline distT="0" distB="0" distL="114300" distR="114300">
                  <wp:extent cx="1238885" cy="1103630"/>
                  <wp:effectExtent l="0" t="0" r="18415" b="127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1"/>
                          <a:stretch>
                            <a:fillRect/>
                          </a:stretch>
                        </pic:blipFill>
                        <pic:spPr>
                          <a:xfrm>
                            <a:off x="0" y="0"/>
                            <a:ext cx="1238885" cy="110363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T5 LED灯管支架一体600mm50支</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45元/支</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2250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w:t>
            </w:r>
          </w:p>
        </w:tc>
        <w:tc>
          <w:tcPr>
            <w:tcW w:w="2171" w:type="dxa"/>
            <w:vMerge w:val="continue"/>
            <w:vAlign w:val="center"/>
          </w:tcPr>
          <w:p>
            <w:pPr>
              <w:jc w:val="center"/>
              <w:rPr>
                <w:rFonts w:hint="eastAsia" w:ascii="仿宋" w:hAnsi="仿宋" w:eastAsia="仿宋" w:cs="仿宋"/>
                <w:sz w:val="18"/>
                <w:szCs w:val="18"/>
                <w:vertAlign w:val="baseline"/>
              </w:rPr>
            </w:pP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T5 LED灯管支架一体1200mm50支</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50元/支</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38250" cy="1212215"/>
                  <wp:effectExtent l="0" t="0" r="0" b="698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2"/>
                          <a:stretch>
                            <a:fillRect/>
                          </a:stretch>
                        </pic:blipFill>
                        <pic:spPr>
                          <a:xfrm>
                            <a:off x="0" y="0"/>
                            <a:ext cx="1238250" cy="121221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LED筒灯射灯牛眼灯天花 闪灵筒灯2.5寸白光6500K开孔80mm</w:t>
            </w:r>
            <w:r>
              <w:rPr>
                <w:rFonts w:hint="eastAsia" w:ascii="仿宋" w:hAnsi="仿宋" w:eastAsia="仿宋" w:cs="仿宋"/>
                <w:sz w:val="18"/>
                <w:szCs w:val="18"/>
                <w:vertAlign w:val="baseline"/>
                <w:lang w:val="en-US" w:eastAsia="zh-CN"/>
              </w:rPr>
              <w:t xml:space="preserve"> 50个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3250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9520" cy="1250950"/>
                  <wp:effectExtent l="0" t="0" r="1778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3"/>
                          <a:stretch>
                            <a:fillRect/>
                          </a:stretch>
                        </pic:blipFill>
                        <pic:spPr>
                          <a:xfrm>
                            <a:off x="0" y="0"/>
                            <a:ext cx="1239520" cy="1250950"/>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壁纸粘贴</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（含拆装、粘贴、胶粉、基膜等）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梵迪欧 壁纸墙纸仿硅藻泥纹理 现代简约纯色无纺布卧室客厅 米黄色S08012011</w:t>
            </w:r>
            <w:r>
              <w:rPr>
                <w:rFonts w:hint="eastAsia" w:ascii="仿宋" w:hAnsi="仿宋" w:eastAsia="仿宋" w:cs="仿宋"/>
                <w:sz w:val="18"/>
                <w:szCs w:val="18"/>
                <w:vertAlign w:val="baseline"/>
                <w:lang w:val="en-US" w:eastAsia="zh-CN"/>
              </w:rPr>
              <w:t xml:space="preserve">  150㎡</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25元/㎡</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3750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1425" cy="1060450"/>
                  <wp:effectExtent l="0" t="0" r="1587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4"/>
                          <a:stretch>
                            <a:fillRect/>
                          </a:stretch>
                        </pic:blipFill>
                        <pic:spPr>
                          <a:xfrm>
                            <a:off x="0" y="0"/>
                            <a:ext cx="1241425" cy="1060450"/>
                          </a:xfrm>
                          <a:prstGeom prst="rect">
                            <a:avLst/>
                          </a:prstGeom>
                          <a:noFill/>
                          <a:ln w="9525">
                            <a:noFill/>
                          </a:ln>
                        </pic:spPr>
                      </pic:pic>
                    </a:graphicData>
                  </a:graphic>
                </wp:inline>
              </w:drawing>
            </w:r>
          </w:p>
        </w:tc>
        <w:tc>
          <w:tcPr>
            <w:tcW w:w="3346" w:type="dxa"/>
            <w:vMerge w:val="restart"/>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开关（公牛（BULL））</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 xml:space="preserve"> 单开单</w:t>
            </w:r>
            <w:r>
              <w:rPr>
                <w:rFonts w:hint="eastAsia" w:ascii="仿宋" w:hAnsi="仿宋" w:eastAsia="仿宋" w:cs="仿宋"/>
                <w:sz w:val="18"/>
                <w:szCs w:val="18"/>
                <w:vertAlign w:val="baseline"/>
                <w:lang w:eastAsia="zh-CN"/>
              </w:rPr>
              <w:t>开</w:t>
            </w:r>
            <w:r>
              <w:rPr>
                <w:rFonts w:hint="eastAsia" w:ascii="仿宋" w:hAnsi="仿宋" w:eastAsia="仿宋" w:cs="仿宋"/>
                <w:sz w:val="18"/>
                <w:szCs w:val="18"/>
                <w:vertAlign w:val="baseline"/>
              </w:rPr>
              <w:t>G07K111Y</w:t>
            </w:r>
            <w:r>
              <w:rPr>
                <w:rFonts w:hint="eastAsia" w:ascii="仿宋" w:hAnsi="仿宋" w:eastAsia="仿宋" w:cs="仿宋"/>
                <w:sz w:val="18"/>
                <w:szCs w:val="18"/>
                <w:vertAlign w:val="baseline"/>
                <w:lang w:eastAsia="zh-CN"/>
              </w:rPr>
              <w:t>象牙白</w:t>
            </w:r>
            <w:r>
              <w:rPr>
                <w:rFonts w:hint="eastAsia" w:ascii="仿宋" w:hAnsi="仿宋" w:eastAsia="仿宋" w:cs="仿宋"/>
                <w:sz w:val="18"/>
                <w:szCs w:val="18"/>
                <w:vertAlign w:val="baseline"/>
                <w:lang w:val="en-US" w:eastAsia="zh-CN"/>
              </w:rPr>
              <w:t xml:space="preserve">30个  </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360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13</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9520" cy="1067435"/>
                  <wp:effectExtent l="0" t="0" r="17780" b="184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5"/>
                          <a:stretch>
                            <a:fillRect/>
                          </a:stretch>
                        </pic:blipFill>
                        <pic:spPr>
                          <a:xfrm>
                            <a:off x="0" y="0"/>
                            <a:ext cx="1239520" cy="106743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lang w:eastAsia="zh-CN"/>
              </w:rPr>
            </w:pPr>
          </w:p>
        </w:tc>
        <w:tc>
          <w:tcPr>
            <w:tcW w:w="2700" w:type="dxa"/>
            <w:vAlign w:val="center"/>
          </w:tcPr>
          <w:p>
            <w:pPr>
              <w:jc w:val="center"/>
              <w:rPr>
                <w:rFonts w:hint="eastAsia" w:ascii="仿宋" w:hAnsi="仿宋" w:eastAsia="仿宋" w:cs="仿宋"/>
                <w:sz w:val="18"/>
                <w:szCs w:val="18"/>
                <w:shd w:val="clear" w:color="auto" w:fill="auto"/>
                <w:vertAlign w:val="baseline"/>
                <w:lang w:val="en-US" w:eastAsia="zh-CN"/>
              </w:rPr>
            </w:pPr>
            <w:r>
              <w:rPr>
                <w:rFonts w:hint="eastAsia" w:ascii="仿宋" w:hAnsi="仿宋" w:eastAsia="仿宋" w:cs="仿宋"/>
                <w:sz w:val="18"/>
                <w:szCs w:val="18"/>
                <w:shd w:val="clear" w:color="auto" w:fill="auto"/>
                <w:vertAlign w:val="baseline"/>
                <w:lang w:val="en-US" w:eastAsia="zh-CN"/>
              </w:rPr>
              <w:t>（含拆装更换）</w:t>
            </w:r>
          </w:p>
          <w:p>
            <w:pPr>
              <w:jc w:val="center"/>
              <w:rPr>
                <w:rFonts w:hint="eastAsia" w:ascii="仿宋" w:hAnsi="仿宋" w:eastAsia="仿宋" w:cs="仿宋"/>
                <w:sz w:val="18"/>
                <w:szCs w:val="18"/>
                <w:shd w:val="clear" w:color="auto" w:fill="auto"/>
                <w:vertAlign w:val="baseline"/>
              </w:rPr>
            </w:pPr>
            <w:r>
              <w:rPr>
                <w:rFonts w:hint="eastAsia" w:ascii="仿宋" w:hAnsi="仿宋" w:eastAsia="仿宋" w:cs="仿宋"/>
                <w:sz w:val="18"/>
                <w:szCs w:val="18"/>
                <w:shd w:val="clear" w:color="auto" w:fill="auto"/>
                <w:vertAlign w:val="baseline"/>
              </w:rPr>
              <w:t>二开双控 荧光开关面板86型  G07K212Y</w:t>
            </w:r>
            <w:r>
              <w:rPr>
                <w:rFonts w:hint="eastAsia" w:ascii="仿宋" w:hAnsi="仿宋" w:eastAsia="仿宋" w:cs="仿宋"/>
                <w:sz w:val="18"/>
                <w:szCs w:val="18"/>
                <w:shd w:val="clear" w:color="auto" w:fill="auto"/>
                <w:vertAlign w:val="baseline"/>
                <w:lang w:eastAsia="zh-CN"/>
              </w:rPr>
              <w:t>象牙</w:t>
            </w:r>
            <w:r>
              <w:rPr>
                <w:rFonts w:hint="eastAsia" w:ascii="仿宋" w:hAnsi="仿宋" w:eastAsia="仿宋" w:cs="仿宋"/>
                <w:sz w:val="18"/>
                <w:szCs w:val="18"/>
                <w:shd w:val="clear" w:color="auto" w:fill="auto"/>
                <w:vertAlign w:val="baseline"/>
              </w:rPr>
              <w:t>白</w:t>
            </w:r>
            <w:r>
              <w:rPr>
                <w:rFonts w:hint="eastAsia" w:ascii="仿宋" w:hAnsi="仿宋" w:eastAsia="仿宋" w:cs="仿宋"/>
                <w:sz w:val="18"/>
                <w:szCs w:val="18"/>
                <w:shd w:val="clear" w:color="auto" w:fill="auto"/>
                <w:vertAlign w:val="baseline"/>
                <w:lang w:val="en-US" w:eastAsia="zh-CN"/>
              </w:rPr>
              <w:t>45个</w:t>
            </w:r>
          </w:p>
        </w:tc>
        <w:tc>
          <w:tcPr>
            <w:tcW w:w="1450" w:type="dxa"/>
            <w:vAlign w:val="center"/>
          </w:tcPr>
          <w:p>
            <w:pPr>
              <w:jc w:val="center"/>
              <w:rPr>
                <w:rFonts w:hint="eastAsia" w:ascii="仿宋" w:hAnsi="仿宋" w:eastAsia="仿宋" w:cs="仿宋"/>
                <w:sz w:val="18"/>
                <w:szCs w:val="18"/>
                <w:shd w:val="clear" w:color="auto" w:fill="auto"/>
                <w:vertAlign w:val="baseline"/>
                <w:lang w:val="en-US" w:eastAsia="zh-CN"/>
              </w:rPr>
            </w:pPr>
            <w:r>
              <w:rPr>
                <w:rFonts w:hint="eastAsia" w:ascii="仿宋" w:hAnsi="仿宋" w:eastAsia="仿宋" w:cs="仿宋"/>
                <w:sz w:val="18"/>
                <w:szCs w:val="18"/>
                <w:shd w:val="clear" w:color="auto" w:fill="auto"/>
                <w:vertAlign w:val="baseline"/>
                <w:lang w:val="en-US" w:eastAsia="zh-CN"/>
              </w:rPr>
              <w:t>17.5元/个</w:t>
            </w:r>
          </w:p>
        </w:tc>
        <w:tc>
          <w:tcPr>
            <w:tcW w:w="1350" w:type="dxa"/>
            <w:vAlign w:val="center"/>
          </w:tcPr>
          <w:p>
            <w:pPr>
              <w:jc w:val="center"/>
              <w:rPr>
                <w:rFonts w:hint="eastAsia" w:ascii="仿宋" w:hAnsi="仿宋" w:eastAsia="仿宋" w:cs="仿宋"/>
                <w:sz w:val="18"/>
                <w:szCs w:val="18"/>
                <w:shd w:val="clear" w:color="FFFFFF" w:fill="D9D9D9"/>
                <w:vertAlign w:val="baseline"/>
                <w:lang w:val="en-US" w:eastAsia="zh-CN"/>
              </w:rPr>
            </w:pPr>
            <w:r>
              <w:rPr>
                <w:rFonts w:hint="eastAsia" w:ascii="仿宋" w:hAnsi="仿宋" w:eastAsia="仿宋" w:cs="仿宋"/>
                <w:sz w:val="18"/>
                <w:szCs w:val="18"/>
                <w:shd w:val="clear" w:color="auto" w:fill="auto"/>
                <w:vertAlign w:val="baseline"/>
                <w:lang w:val="en-US" w:eastAsia="zh-CN"/>
              </w:rPr>
              <w:t>787.5</w:t>
            </w:r>
          </w:p>
        </w:tc>
        <w:tc>
          <w:tcPr>
            <w:tcW w:w="1350" w:type="dxa"/>
            <w:vAlign w:val="center"/>
          </w:tcPr>
          <w:p>
            <w:pPr>
              <w:jc w:val="center"/>
              <w:rPr>
                <w:rFonts w:hint="eastAsia" w:ascii="仿宋" w:hAnsi="仿宋" w:eastAsia="仿宋" w:cs="仿宋"/>
                <w:sz w:val="18"/>
                <w:szCs w:val="18"/>
                <w:shd w:val="clear" w:color="FFFFFF" w:fill="D9D9D9"/>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14</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0155" cy="1032510"/>
                  <wp:effectExtent l="0" t="0" r="17145"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6"/>
                          <a:stretch>
                            <a:fillRect/>
                          </a:stretch>
                        </pic:blipFill>
                        <pic:spPr>
                          <a:xfrm>
                            <a:off x="0" y="0"/>
                            <a:ext cx="1240155" cy="103251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lang w:eastAsia="zh-CN"/>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三开单控开关三位单控   G07K311Y</w:t>
            </w:r>
            <w:r>
              <w:rPr>
                <w:rFonts w:hint="eastAsia" w:ascii="仿宋" w:hAnsi="仿宋" w:eastAsia="仿宋" w:cs="仿宋"/>
                <w:sz w:val="18"/>
                <w:szCs w:val="18"/>
                <w:vertAlign w:val="baseline"/>
                <w:lang w:eastAsia="zh-CN"/>
              </w:rPr>
              <w:t>象牙白</w:t>
            </w:r>
            <w:r>
              <w:rPr>
                <w:rFonts w:hint="eastAsia" w:ascii="仿宋" w:hAnsi="仿宋" w:eastAsia="仿宋" w:cs="仿宋"/>
                <w:sz w:val="18"/>
                <w:szCs w:val="18"/>
                <w:vertAlign w:val="baseline"/>
                <w:lang w:val="en-US" w:eastAsia="zh-CN"/>
              </w:rPr>
              <w:t xml:space="preserve"> 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885" cy="1138555"/>
                  <wp:effectExtent l="0" t="0" r="1841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7"/>
                          <a:stretch>
                            <a:fillRect/>
                          </a:stretch>
                        </pic:blipFill>
                        <pic:spPr>
                          <a:xfrm>
                            <a:off x="0" y="0"/>
                            <a:ext cx="1238885" cy="1138555"/>
                          </a:xfrm>
                          <a:prstGeom prst="rect">
                            <a:avLst/>
                          </a:prstGeom>
                          <a:noFill/>
                          <a:ln w="9525">
                            <a:noFill/>
                          </a:ln>
                        </pic:spPr>
                      </pic:pic>
                    </a:graphicData>
                  </a:graphic>
                </wp:inline>
              </w:drawing>
            </w:r>
          </w:p>
        </w:tc>
        <w:tc>
          <w:tcPr>
            <w:tcW w:w="3346" w:type="dxa"/>
            <w:vMerge w:val="restart"/>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插座（公牛（BULL））</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五孔插座 86型10A 正5孔 G07z223</w:t>
            </w:r>
            <w:r>
              <w:rPr>
                <w:rFonts w:hint="eastAsia" w:ascii="仿宋" w:hAnsi="仿宋" w:eastAsia="仿宋" w:cs="仿宋"/>
                <w:sz w:val="18"/>
                <w:szCs w:val="18"/>
                <w:vertAlign w:val="baseline"/>
                <w:lang w:val="en-US" w:eastAsia="zh-CN"/>
              </w:rPr>
              <w:t>象牙白  30个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16</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250" cy="1127760"/>
                  <wp:effectExtent l="0" t="0" r="0" b="152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8"/>
                          <a:stretch>
                            <a:fillRect/>
                          </a:stretch>
                        </pic:blipFill>
                        <pic:spPr>
                          <a:xfrm>
                            <a:off x="0" y="0"/>
                            <a:ext cx="1238250" cy="112776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lang w:eastAsia="zh-CN"/>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rPr>
              <w:t xml:space="preserve"> </w:t>
            </w: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一位16a空调插座 三相四线面板大功率插座面板G07Z112</w:t>
            </w:r>
            <w:r>
              <w:rPr>
                <w:rFonts w:hint="eastAsia" w:ascii="仿宋" w:hAnsi="仿宋" w:eastAsia="仿宋" w:cs="仿宋"/>
                <w:sz w:val="18"/>
                <w:szCs w:val="18"/>
                <w:vertAlign w:val="baseline"/>
                <w:lang w:val="en-US" w:eastAsia="zh-CN"/>
              </w:rPr>
              <w:t>象牙白 5个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17</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250" cy="1127760"/>
                  <wp:effectExtent l="0" t="0" r="0" b="1524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8"/>
                          <a:stretch>
                            <a:fillRect/>
                          </a:stretch>
                        </pic:blipFill>
                        <pic:spPr>
                          <a:xfrm>
                            <a:off x="0" y="0"/>
                            <a:ext cx="1238250" cy="112776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lang w:eastAsia="zh-CN"/>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一位25A空调插座 三相四线大功率插座面板G07Z11</w:t>
            </w:r>
            <w:r>
              <w:rPr>
                <w:rFonts w:hint="eastAsia" w:ascii="仿宋" w:hAnsi="仿宋" w:eastAsia="仿宋" w:cs="仿宋"/>
                <w:sz w:val="18"/>
                <w:szCs w:val="18"/>
                <w:vertAlign w:val="baseline"/>
                <w:lang w:val="en-US" w:eastAsia="zh-CN"/>
              </w:rPr>
              <w:t>3象牙白 5个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18</w:t>
            </w:r>
          </w:p>
        </w:tc>
        <w:tc>
          <w:tcPr>
            <w:tcW w:w="2171" w:type="dxa"/>
            <w:vAlign w:val="center"/>
          </w:tcPr>
          <w:p>
            <w:pPr>
              <w:jc w:val="center"/>
              <w:rPr>
                <w:rFonts w:hint="eastAsia" w:ascii="仿宋" w:hAnsi="仿宋" w:eastAsia="仿宋" w:cs="仿宋"/>
                <w:sz w:val="18"/>
                <w:szCs w:val="18"/>
                <w:vertAlign w:val="baseline"/>
                <w:lang w:val="en-US" w:eastAsia="zh-CN"/>
              </w:rPr>
            </w:pPr>
            <w:r>
              <w:drawing>
                <wp:inline distT="0" distB="0" distL="114300" distR="114300">
                  <wp:extent cx="1238885" cy="1387475"/>
                  <wp:effectExtent l="0" t="0" r="18415" b="31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9"/>
                          <a:stretch>
                            <a:fillRect/>
                          </a:stretch>
                        </pic:blipFill>
                        <pic:spPr>
                          <a:xfrm>
                            <a:off x="0" y="0"/>
                            <a:ext cx="1238885" cy="1387475"/>
                          </a:xfrm>
                          <a:prstGeom prst="rect">
                            <a:avLst/>
                          </a:prstGeom>
                          <a:noFill/>
                          <a:ln w="9525">
                            <a:noFill/>
                          </a:ln>
                        </pic:spPr>
                      </pic:pic>
                    </a:graphicData>
                  </a:graphic>
                </wp:inline>
              </w:drawing>
            </w:r>
          </w:p>
        </w:tc>
        <w:tc>
          <w:tcPr>
            <w:tcW w:w="3346" w:type="dxa"/>
            <w:vMerge w:val="restart"/>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PPR热熔管、管件（日丰品牌）</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（含拆装、更换、焊接等）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25ppr(6分)</w:t>
            </w:r>
            <w:r>
              <w:rPr>
                <w:rFonts w:hint="eastAsia" w:ascii="仿宋" w:hAnsi="仿宋" w:eastAsia="仿宋" w:cs="仿宋"/>
                <w:sz w:val="18"/>
                <w:szCs w:val="18"/>
                <w:vertAlign w:val="baseline"/>
                <w:lang w:val="en-US" w:eastAsia="zh-CN"/>
              </w:rPr>
              <w:t>4米一根25根</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35元/根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875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19</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9520" cy="1123950"/>
                  <wp:effectExtent l="0" t="0" r="1778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0"/>
                          <a:stretch>
                            <a:fillRect/>
                          </a:stretch>
                        </pic:blipFill>
                        <pic:spPr>
                          <a:xfrm>
                            <a:off x="0" y="0"/>
                            <a:ext cx="1239520" cy="112395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lang w:eastAsia="zh-CN"/>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25外丝三通 15个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127.5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790" cy="1710690"/>
                  <wp:effectExtent l="0" t="0" r="16510" b="38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1"/>
                          <a:stretch>
                            <a:fillRect/>
                          </a:stretch>
                        </pic:blipFill>
                        <pic:spPr>
                          <a:xfrm>
                            <a:off x="0" y="0"/>
                            <a:ext cx="1240790" cy="171069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25外丝直接20个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21</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155" cy="989330"/>
                  <wp:effectExtent l="0" t="0" r="17145" b="127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2"/>
                          <a:stretch>
                            <a:fillRect/>
                          </a:stretch>
                        </pic:blipFill>
                        <pic:spPr>
                          <a:xfrm>
                            <a:off x="0" y="0"/>
                            <a:ext cx="1240155" cy="98933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25外丝弯头10个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ind w:firstLine="180" w:firstLineChars="100"/>
              <w:jc w:val="both"/>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22</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790" cy="1151255"/>
                  <wp:effectExtent l="0" t="0" r="16510" b="1079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3"/>
                          <a:stretch>
                            <a:fillRect/>
                          </a:stretch>
                        </pic:blipFill>
                        <pic:spPr>
                          <a:xfrm>
                            <a:off x="0" y="0"/>
                            <a:ext cx="1240790" cy="115125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25内丝三通（4分牙） 10个</w:t>
            </w:r>
          </w:p>
        </w:tc>
        <w:tc>
          <w:tcPr>
            <w:tcW w:w="1450"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8.5元/个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23</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155" cy="1175385"/>
                  <wp:effectExtent l="0" t="0" r="17145" b="571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4"/>
                          <a:stretch>
                            <a:fillRect/>
                          </a:stretch>
                        </pic:blipFill>
                        <pic:spPr>
                          <a:xfrm>
                            <a:off x="0" y="0"/>
                            <a:ext cx="1240155" cy="117538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25内丝弯头（4分牙） 10个</w:t>
            </w:r>
          </w:p>
        </w:tc>
        <w:tc>
          <w:tcPr>
            <w:tcW w:w="1450"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8元/个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24</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155" cy="1363345"/>
                  <wp:effectExtent l="0" t="0" r="17145" b="825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5"/>
                          <a:stretch>
                            <a:fillRect/>
                          </a:stretch>
                        </pic:blipFill>
                        <pic:spPr>
                          <a:xfrm>
                            <a:off x="0" y="0"/>
                            <a:ext cx="1240155" cy="136334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25内丝直接（4分牙） 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790" cy="1590675"/>
                  <wp:effectExtent l="0" t="0" r="16510"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6"/>
                          <a:stretch>
                            <a:fillRect/>
                          </a:stretch>
                        </pic:blipFill>
                        <pic:spPr>
                          <a:xfrm>
                            <a:off x="0" y="0"/>
                            <a:ext cx="1240790" cy="159067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（含拆装、更换、焊接等）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25接头100个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26</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790" cy="1367155"/>
                  <wp:effectExtent l="0" t="0" r="16510" b="444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7"/>
                          <a:stretch>
                            <a:fillRect/>
                          </a:stretch>
                        </pic:blipFill>
                        <pic:spPr>
                          <a:xfrm>
                            <a:off x="0" y="0"/>
                            <a:ext cx="1240790" cy="136715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25铜外对丝50个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425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27</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155" cy="1367155"/>
                  <wp:effectExtent l="0" t="0" r="17145"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8"/>
                          <a:stretch>
                            <a:fillRect/>
                          </a:stretch>
                        </pic:blipFill>
                        <pic:spPr>
                          <a:xfrm>
                            <a:off x="0" y="0"/>
                            <a:ext cx="1240155" cy="136715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4×6铜补芯20个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28</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155" cy="676275"/>
                  <wp:effectExtent l="0" t="0" r="17145"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9"/>
                          <a:stretch>
                            <a:fillRect/>
                          </a:stretch>
                        </pic:blipFill>
                        <pic:spPr>
                          <a:xfrm>
                            <a:off x="0" y="0"/>
                            <a:ext cx="1240155" cy="67627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全铜16×3/4外直10个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29</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250" cy="1212215"/>
                  <wp:effectExtent l="0" t="0" r="0" b="698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0"/>
                          <a:stretch>
                            <a:fillRect/>
                          </a:stretch>
                        </pic:blipFill>
                        <pic:spPr>
                          <a:xfrm>
                            <a:off x="0" y="0"/>
                            <a:ext cx="1238250" cy="1212215"/>
                          </a:xfrm>
                          <a:prstGeom prst="rect">
                            <a:avLst/>
                          </a:prstGeom>
                          <a:noFill/>
                          <a:ln w="9525">
                            <a:noFill/>
                          </a:ln>
                        </pic:spPr>
                      </pic:pic>
                    </a:graphicData>
                  </a:graphic>
                </wp:inline>
              </w:drawing>
            </w:r>
          </w:p>
        </w:tc>
        <w:tc>
          <w:tcPr>
            <w:tcW w:w="3346" w:type="dxa"/>
            <w:vMerge w:val="restart"/>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eastAsia="zh-CN"/>
              </w:rPr>
              <w:t>水龙头更换（九牧品牌）</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 xml:space="preserve">九牧（JOMOO）拖把池龙头全铜陶瓷阀芯 拖布池单冷水龙头中长款7104-238 </w:t>
            </w:r>
            <w:r>
              <w:rPr>
                <w:rFonts w:hint="eastAsia" w:ascii="仿宋" w:hAnsi="仿宋" w:eastAsia="仿宋" w:cs="仿宋"/>
                <w:sz w:val="18"/>
                <w:szCs w:val="18"/>
                <w:vertAlign w:val="baseline"/>
                <w:lang w:val="en-US" w:eastAsia="zh-CN"/>
              </w:rPr>
              <w:t xml:space="preserve">  5个  </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36980" cy="1424305"/>
                  <wp:effectExtent l="0" t="0" r="1270"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1"/>
                          <a:stretch>
                            <a:fillRect/>
                          </a:stretch>
                        </pic:blipFill>
                        <pic:spPr>
                          <a:xfrm>
                            <a:off x="0" y="0"/>
                            <a:ext cx="1236980" cy="142430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九牧（JOMOO） 卫浴面盆精铜冷热单把单孔洗手水龙头 32150-126</w:t>
            </w:r>
            <w:r>
              <w:rPr>
                <w:rFonts w:hint="eastAsia" w:ascii="仿宋" w:hAnsi="仿宋" w:eastAsia="仿宋" w:cs="仿宋"/>
                <w:sz w:val="18"/>
                <w:szCs w:val="18"/>
                <w:vertAlign w:val="baseline"/>
                <w:lang w:val="en-US" w:eastAsia="zh-CN"/>
              </w:rPr>
              <w:t xml:space="preserve">  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345元/个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3450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31</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38250" cy="863600"/>
                  <wp:effectExtent l="0" t="0" r="0"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2"/>
                          <a:stretch>
                            <a:fillRect/>
                          </a:stretch>
                        </pic:blipFill>
                        <pic:spPr>
                          <a:xfrm>
                            <a:off x="0" y="0"/>
                            <a:ext cx="1238250" cy="86360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九牧（JOMOO）74055-339/1C-1 快开单冷八门阀 角阀 止水阀</w:t>
            </w:r>
            <w:r>
              <w:rPr>
                <w:rFonts w:hint="eastAsia" w:ascii="仿宋" w:hAnsi="仿宋" w:eastAsia="仿宋" w:cs="仿宋"/>
                <w:sz w:val="18"/>
                <w:szCs w:val="18"/>
                <w:vertAlign w:val="baseline"/>
                <w:lang w:val="en-US" w:eastAsia="zh-CN"/>
              </w:rPr>
              <w:t xml:space="preserve"> 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32</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250" cy="1243330"/>
                  <wp:effectExtent l="0" t="0" r="0" b="139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3"/>
                          <a:stretch>
                            <a:fillRect/>
                          </a:stretch>
                        </pic:blipFill>
                        <pic:spPr>
                          <a:xfrm>
                            <a:off x="0" y="0"/>
                            <a:ext cx="1238250" cy="1243330"/>
                          </a:xfrm>
                          <a:prstGeom prst="rect">
                            <a:avLst/>
                          </a:prstGeom>
                          <a:noFill/>
                          <a:ln w="9525">
                            <a:noFill/>
                          </a:ln>
                        </pic:spPr>
                      </pic:pic>
                    </a:graphicData>
                  </a:graphic>
                </wp:inline>
              </w:drawing>
            </w:r>
          </w:p>
        </w:tc>
        <w:tc>
          <w:tcPr>
            <w:tcW w:w="3346" w:type="dxa"/>
            <w:vMerge w:val="restart"/>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给水、下水软连接（潜水艇品牌）维修</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潜水艇（Submarine） CQ-1 面盆下水器 不锈钢拉丝带溢水孔洗脸盆翻板去水器</w:t>
            </w:r>
            <w:r>
              <w:rPr>
                <w:rFonts w:hint="eastAsia" w:ascii="仿宋" w:hAnsi="仿宋" w:eastAsia="仿宋" w:cs="仿宋"/>
                <w:sz w:val="18"/>
                <w:szCs w:val="18"/>
                <w:vertAlign w:val="baseline"/>
                <w:lang w:val="en-US" w:eastAsia="zh-CN"/>
              </w:rPr>
              <w:t>10个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55元/个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33</w:t>
            </w:r>
          </w:p>
        </w:tc>
        <w:tc>
          <w:tcPr>
            <w:tcW w:w="2171" w:type="dxa"/>
            <w:vMerge w:val="restart"/>
            <w:vAlign w:val="center"/>
          </w:tcPr>
          <w:p>
            <w:pPr>
              <w:jc w:val="center"/>
              <w:rPr>
                <w:rFonts w:hint="eastAsia" w:ascii="仿宋" w:hAnsi="仿宋" w:eastAsia="仿宋" w:cs="仿宋"/>
                <w:sz w:val="18"/>
                <w:szCs w:val="18"/>
                <w:vertAlign w:val="baseline"/>
              </w:rPr>
            </w:pPr>
            <w:r>
              <w:drawing>
                <wp:inline distT="0" distB="0" distL="114300" distR="114300">
                  <wp:extent cx="1236345" cy="992505"/>
                  <wp:effectExtent l="0" t="0" r="1905"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4"/>
                          <a:stretch>
                            <a:fillRect/>
                          </a:stretch>
                        </pic:blipFill>
                        <pic:spPr>
                          <a:xfrm>
                            <a:off x="0" y="0"/>
                            <a:ext cx="1236345" cy="992505"/>
                          </a:xfrm>
                          <a:prstGeom prst="rect">
                            <a:avLst/>
                          </a:prstGeom>
                          <a:noFill/>
                          <a:ln w="9525">
                            <a:noFill/>
                          </a:ln>
                        </pic:spPr>
                      </pic:pic>
                    </a:graphicData>
                  </a:graphic>
                </wp:inline>
              </w:drawing>
            </w:r>
            <w:r>
              <w:drawing>
                <wp:inline distT="0" distB="0" distL="114300" distR="114300">
                  <wp:extent cx="1238250" cy="915035"/>
                  <wp:effectExtent l="0" t="0" r="0" b="184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5"/>
                          <a:stretch>
                            <a:fillRect/>
                          </a:stretch>
                        </pic:blipFill>
                        <pic:spPr>
                          <a:xfrm>
                            <a:off x="0" y="0"/>
                            <a:ext cx="1238250" cy="915035"/>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（含拆装、更换等）</w:t>
            </w:r>
          </w:p>
          <w:p>
            <w:pPr>
              <w:jc w:val="center"/>
              <w:rPr>
                <w:rFonts w:hint="eastAsia" w:ascii="仿宋" w:hAnsi="仿宋" w:eastAsia="仿宋" w:cs="仿宋"/>
                <w:sz w:val="18"/>
                <w:szCs w:val="18"/>
                <w:vertAlign w:val="baseline"/>
              </w:rPr>
            </w:pPr>
            <w:r>
              <w:rPr>
                <w:rFonts w:hint="eastAsia" w:ascii="仿宋" w:hAnsi="仿宋" w:eastAsia="仿宋" w:cs="仿宋"/>
                <w:sz w:val="18"/>
                <w:szCs w:val="18"/>
              </w:rPr>
              <w:t xml:space="preserve">潜水艇（Submarine） F60 304#不锈钢上水软管 </w:t>
            </w:r>
            <w:r>
              <w:rPr>
                <w:rFonts w:hint="eastAsia" w:ascii="仿宋" w:hAnsi="仿宋" w:eastAsia="仿宋" w:cs="仿宋"/>
                <w:sz w:val="18"/>
                <w:szCs w:val="18"/>
                <w:lang w:val="en-US" w:eastAsia="zh-CN"/>
              </w:rPr>
              <w:t>60mm  10根</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30元/根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34</w:t>
            </w:r>
          </w:p>
        </w:tc>
        <w:tc>
          <w:tcPr>
            <w:tcW w:w="2171" w:type="dxa"/>
            <w:vMerge w:val="continue"/>
            <w:vAlign w:val="center"/>
          </w:tcPr>
          <w:p>
            <w:pPr>
              <w:jc w:val="center"/>
              <w:rPr>
                <w:rFonts w:hint="eastAsia" w:ascii="仿宋" w:hAnsi="仿宋" w:eastAsia="仿宋" w:cs="仿宋"/>
                <w:sz w:val="18"/>
                <w:szCs w:val="18"/>
                <w:vertAlign w:val="baseline"/>
              </w:rPr>
            </w:pP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（含拆装、更换等）</w:t>
            </w:r>
          </w:p>
          <w:p>
            <w:pPr>
              <w:jc w:val="center"/>
              <w:rPr>
                <w:rFonts w:hint="eastAsia" w:ascii="仿宋" w:hAnsi="仿宋" w:eastAsia="仿宋" w:cs="仿宋"/>
                <w:sz w:val="18"/>
                <w:szCs w:val="18"/>
                <w:vertAlign w:val="baseline"/>
              </w:rPr>
            </w:pPr>
            <w:r>
              <w:rPr>
                <w:rFonts w:hint="eastAsia" w:ascii="仿宋" w:hAnsi="仿宋" w:eastAsia="仿宋" w:cs="仿宋"/>
                <w:sz w:val="18"/>
                <w:szCs w:val="18"/>
              </w:rPr>
              <w:t xml:space="preserve">潜水艇（Submarine） F60 304#不锈钢上水软管 </w:t>
            </w:r>
            <w:r>
              <w:rPr>
                <w:rFonts w:hint="eastAsia" w:ascii="仿宋" w:hAnsi="仿宋" w:eastAsia="仿宋" w:cs="仿宋"/>
                <w:sz w:val="18"/>
                <w:szCs w:val="18"/>
                <w:lang w:val="en-US" w:eastAsia="zh-CN"/>
              </w:rPr>
              <w:t>80mm  5根</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35元/根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175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w:t>
            </w:r>
          </w:p>
        </w:tc>
        <w:tc>
          <w:tcPr>
            <w:tcW w:w="2171" w:type="dxa"/>
            <w:vMerge w:val="continue"/>
            <w:vAlign w:val="center"/>
          </w:tcPr>
          <w:p>
            <w:pPr>
              <w:jc w:val="center"/>
              <w:rPr>
                <w:rFonts w:hint="eastAsia" w:ascii="仿宋" w:hAnsi="仿宋" w:eastAsia="仿宋" w:cs="仿宋"/>
                <w:sz w:val="18"/>
                <w:szCs w:val="18"/>
                <w:vertAlign w:val="baseline"/>
              </w:rPr>
            </w:pP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（含拆装、更换等）</w:t>
            </w:r>
          </w:p>
          <w:p>
            <w:pPr>
              <w:jc w:val="center"/>
              <w:rPr>
                <w:rFonts w:hint="eastAsia" w:ascii="仿宋" w:hAnsi="仿宋" w:eastAsia="仿宋" w:cs="仿宋"/>
                <w:sz w:val="18"/>
                <w:szCs w:val="18"/>
                <w:vertAlign w:val="baseline"/>
              </w:rPr>
            </w:pPr>
            <w:r>
              <w:rPr>
                <w:rFonts w:hint="eastAsia" w:ascii="仿宋" w:hAnsi="仿宋" w:eastAsia="仿宋" w:cs="仿宋"/>
                <w:sz w:val="18"/>
                <w:szCs w:val="18"/>
              </w:rPr>
              <w:t xml:space="preserve">潜水艇（Submarine） F60 304#不锈钢上水软管 </w:t>
            </w:r>
            <w:r>
              <w:rPr>
                <w:rFonts w:hint="eastAsia" w:ascii="仿宋" w:hAnsi="仿宋" w:eastAsia="仿宋" w:cs="仿宋"/>
                <w:sz w:val="18"/>
                <w:szCs w:val="18"/>
                <w:lang w:val="en-US" w:eastAsia="zh-CN"/>
              </w:rPr>
              <w:t>100mm  5根</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45元/根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225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36</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38250" cy="1494790"/>
                  <wp:effectExtent l="0" t="0" r="0" b="1016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6"/>
                          <a:stretch>
                            <a:fillRect/>
                          </a:stretch>
                        </pic:blipFill>
                        <pic:spPr>
                          <a:xfrm>
                            <a:off x="0" y="0"/>
                            <a:ext cx="1238250" cy="1494790"/>
                          </a:xfrm>
                          <a:prstGeom prst="rect">
                            <a:avLst/>
                          </a:prstGeom>
                          <a:noFill/>
                          <a:ln w="9525">
                            <a:noFill/>
                          </a:ln>
                        </pic:spPr>
                      </pic:pic>
                    </a:graphicData>
                  </a:graphic>
                </wp:inline>
              </w:drawing>
            </w:r>
          </w:p>
        </w:tc>
        <w:tc>
          <w:tcPr>
            <w:tcW w:w="3346" w:type="dxa"/>
            <w:vMerge w:val="continue"/>
            <w:vAlign w:val="center"/>
          </w:tcPr>
          <w:p>
            <w:pPr>
              <w:jc w:val="center"/>
              <w:rPr>
                <w:rFonts w:hint="eastAsia" w:ascii="仿宋" w:hAnsi="仿宋" w:eastAsia="仿宋" w:cs="仿宋"/>
                <w:sz w:val="18"/>
                <w:szCs w:val="18"/>
                <w:vertAlign w:val="baseline"/>
              </w:rPr>
            </w:pP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（含拆装、更换、生料带等）</w:t>
            </w:r>
          </w:p>
          <w:p>
            <w:pPr>
              <w:jc w:val="center"/>
              <w:rPr>
                <w:rFonts w:hint="eastAsia" w:ascii="仿宋" w:hAnsi="仿宋" w:eastAsia="仿宋" w:cs="仿宋"/>
                <w:sz w:val="18"/>
                <w:szCs w:val="18"/>
                <w:vertAlign w:val="baseline"/>
              </w:rPr>
            </w:pPr>
            <w:r>
              <w:rPr>
                <w:rFonts w:hint="eastAsia" w:ascii="仿宋" w:hAnsi="仿宋" w:eastAsia="仿宋" w:cs="仿宋"/>
                <w:sz w:val="18"/>
                <w:szCs w:val="18"/>
              </w:rPr>
              <w:t>潜水艇</w:t>
            </w:r>
            <w:r>
              <w:rPr>
                <w:rFonts w:hint="eastAsia" w:ascii="仿宋" w:hAnsi="仿宋" w:eastAsia="仿宋" w:cs="仿宋"/>
                <w:sz w:val="18"/>
                <w:szCs w:val="18"/>
                <w:lang w:eastAsia="zh-CN"/>
              </w:rPr>
              <w:t>下水波纹软连接</w:t>
            </w:r>
            <w:r>
              <w:rPr>
                <w:rFonts w:hint="eastAsia" w:ascii="仿宋" w:hAnsi="仿宋" w:eastAsia="仿宋" w:cs="仿宋"/>
                <w:sz w:val="18"/>
                <w:szCs w:val="18"/>
                <w:lang w:val="en-US" w:eastAsia="zh-CN"/>
              </w:rPr>
              <w:t>15支</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25元/根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375</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37</w:t>
            </w:r>
          </w:p>
        </w:tc>
        <w:tc>
          <w:tcPr>
            <w:tcW w:w="2171" w:type="dxa"/>
            <w:vAlign w:val="center"/>
          </w:tcPr>
          <w:p>
            <w:pPr>
              <w:jc w:val="center"/>
              <w:rPr>
                <w:rFonts w:hint="eastAsia" w:ascii="仿宋" w:hAnsi="仿宋" w:eastAsia="仿宋" w:cs="仿宋"/>
                <w:sz w:val="18"/>
                <w:szCs w:val="18"/>
                <w:vertAlign w:val="baseline"/>
                <w:lang w:eastAsia="zh-CN"/>
              </w:rPr>
            </w:pP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下水道疏通</w:t>
            </w:r>
          </w:p>
        </w:tc>
        <w:tc>
          <w:tcPr>
            <w:tcW w:w="2700"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机械疏通</w:t>
            </w:r>
            <w:r>
              <w:rPr>
                <w:rFonts w:hint="eastAsia" w:ascii="仿宋" w:hAnsi="仿宋" w:eastAsia="仿宋" w:cs="仿宋"/>
                <w:sz w:val="18"/>
                <w:szCs w:val="18"/>
                <w:vertAlign w:val="baseline"/>
                <w:lang w:val="en-US" w:eastAsia="zh-CN"/>
              </w:rPr>
              <w:t xml:space="preserve">  20次</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200元/次</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38</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0790" cy="1235075"/>
                  <wp:effectExtent l="0" t="0" r="1651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7"/>
                          <a:stretch>
                            <a:fillRect/>
                          </a:stretch>
                        </pic:blipFill>
                        <pic:spPr>
                          <a:xfrm>
                            <a:off x="0" y="0"/>
                            <a:ext cx="1240790" cy="123507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马桶更换（安华品牌）</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（含拆装、更换及小配件、打胶密封等）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 xml:space="preserve">安华（ANNWA）aB15002 卫浴马桶 </w:t>
            </w:r>
            <w:r>
              <w:rPr>
                <w:rFonts w:hint="eastAsia" w:ascii="仿宋" w:hAnsi="仿宋" w:eastAsia="仿宋" w:cs="仿宋"/>
                <w:sz w:val="18"/>
                <w:szCs w:val="18"/>
                <w:vertAlign w:val="baseline"/>
                <w:lang w:val="en-US" w:eastAsia="zh-CN"/>
              </w:rPr>
              <w:t xml:space="preserve"> </w:t>
            </w:r>
            <w:r>
              <w:rPr>
                <w:rFonts w:hint="eastAsia" w:ascii="仿宋" w:hAnsi="仿宋" w:eastAsia="仿宋" w:cs="仿宋"/>
                <w:sz w:val="18"/>
                <w:szCs w:val="18"/>
                <w:vertAlign w:val="baseline"/>
              </w:rPr>
              <w:t>节水防臭PP板虹吸式抽水马桶坐便器地排400mm</w:t>
            </w:r>
            <w:r>
              <w:rPr>
                <w:rFonts w:hint="eastAsia" w:ascii="仿宋" w:hAnsi="仿宋" w:eastAsia="仿宋" w:cs="仿宋"/>
                <w:sz w:val="18"/>
                <w:szCs w:val="18"/>
                <w:vertAlign w:val="baseline"/>
                <w:lang w:val="en-US" w:eastAsia="zh-CN"/>
              </w:rPr>
              <w:t xml:space="preserve">  4个</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1000元/个</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39</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753745" cy="736600"/>
                  <wp:effectExtent l="0" t="0" r="825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8"/>
                          <a:stretch>
                            <a:fillRect/>
                          </a:stretch>
                        </pic:blipFill>
                        <pic:spPr>
                          <a:xfrm>
                            <a:off x="0" y="0"/>
                            <a:ext cx="753745" cy="736600"/>
                          </a:xfrm>
                          <a:prstGeom prst="rect">
                            <a:avLst/>
                          </a:prstGeom>
                          <a:noFill/>
                          <a:ln w="9525">
                            <a:noFill/>
                          </a:ln>
                        </pic:spPr>
                      </pic:pic>
                    </a:graphicData>
                  </a:graphic>
                </wp:inline>
              </w:drawing>
            </w:r>
            <w:r>
              <w:drawing>
                <wp:inline distT="0" distB="0" distL="114300" distR="114300">
                  <wp:extent cx="985520" cy="1022350"/>
                  <wp:effectExtent l="0" t="0" r="508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9"/>
                          <a:stretch>
                            <a:fillRect/>
                          </a:stretch>
                        </pic:blipFill>
                        <pic:spPr>
                          <a:xfrm>
                            <a:off x="0" y="0"/>
                            <a:ext cx="985520" cy="1022350"/>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小便池给水感应器（arrow箭牌卫浴陶瓷小便斗挂墙式成人壁挂式男士小便器池感应器（交流））品牌</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（含拆装、更换打胶密封等）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小便斗感应器自动感应冲洗阀节水器厕所洁具SE-1314 直通阀+交流电</w:t>
            </w:r>
            <w:r>
              <w:rPr>
                <w:rFonts w:hint="eastAsia" w:ascii="仿宋" w:hAnsi="仿宋" w:eastAsia="仿宋" w:cs="仿宋"/>
                <w:sz w:val="18"/>
                <w:szCs w:val="18"/>
                <w:vertAlign w:val="baseline"/>
                <w:lang w:val="en-US" w:eastAsia="zh-CN"/>
              </w:rPr>
              <w:t xml:space="preserve">  10套</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450元/套</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8885" cy="1113155"/>
                  <wp:effectExtent l="0" t="0" r="18415"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40"/>
                          <a:stretch>
                            <a:fillRect/>
                          </a:stretch>
                        </pic:blipFill>
                        <pic:spPr>
                          <a:xfrm>
                            <a:off x="0" y="0"/>
                            <a:ext cx="1238885" cy="111315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卫生间隔断门锁（</w:t>
            </w:r>
            <w:r>
              <w:rPr>
                <w:rFonts w:hint="eastAsia" w:ascii="仿宋" w:hAnsi="仿宋" w:eastAsia="仿宋" w:cs="仿宋"/>
                <w:sz w:val="18"/>
                <w:szCs w:val="18"/>
                <w:vertAlign w:val="baseline"/>
              </w:rPr>
              <w:t>精雅044指示锁</w:t>
            </w:r>
            <w:r>
              <w:rPr>
                <w:rFonts w:hint="eastAsia" w:ascii="仿宋" w:hAnsi="仿宋" w:eastAsia="仿宋" w:cs="仿宋"/>
                <w:sz w:val="18"/>
                <w:szCs w:val="18"/>
                <w:vertAlign w:val="baseline"/>
                <w:lang w:eastAsia="zh-CN"/>
              </w:rPr>
              <w:t>）</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（含拆装、更换等）</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卫生间门锁 公共厕所卫生间隔断配件 精雅044指示锁 带拉手门锁扣</w:t>
            </w:r>
            <w:r>
              <w:rPr>
                <w:rFonts w:hint="eastAsia" w:ascii="仿宋" w:hAnsi="仿宋" w:eastAsia="仿宋" w:cs="仿宋"/>
                <w:sz w:val="18"/>
                <w:szCs w:val="18"/>
                <w:vertAlign w:val="baseline"/>
                <w:lang w:val="en-US" w:eastAsia="zh-CN"/>
              </w:rPr>
              <w:t>20套</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50元/套</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41</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0790" cy="1303655"/>
                  <wp:effectExtent l="0" t="0" r="16510" b="1079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1"/>
                          <a:stretch>
                            <a:fillRect/>
                          </a:stretch>
                        </pic:blipFill>
                        <pic:spPr>
                          <a:xfrm>
                            <a:off x="0" y="0"/>
                            <a:ext cx="1240790" cy="1303655"/>
                          </a:xfrm>
                          <a:prstGeom prst="rect">
                            <a:avLst/>
                          </a:prstGeom>
                          <a:noFill/>
                          <a:ln w="9525">
                            <a:noFill/>
                          </a:ln>
                        </pic:spPr>
                      </pic:pic>
                    </a:graphicData>
                  </a:graphic>
                </wp:inline>
              </w:drawing>
            </w:r>
            <w:r>
              <w:drawing>
                <wp:inline distT="0" distB="0" distL="114300" distR="114300">
                  <wp:extent cx="1236345" cy="1056005"/>
                  <wp:effectExtent l="0" t="0" r="1905" b="1079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2"/>
                          <a:stretch>
                            <a:fillRect/>
                          </a:stretch>
                        </pic:blipFill>
                        <pic:spPr>
                          <a:xfrm>
                            <a:off x="0" y="0"/>
                            <a:ext cx="1236345" cy="105600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卫生间排风扇（JINLING金羚排气扇 天花板管道式卫生间换气扇  普通吊顶管道式开孔290*290mm）</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w:t>
            </w:r>
          </w:p>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百叶集成吊顶 铝扣板 厨房卫生间</w:t>
            </w:r>
            <w:r>
              <w:rPr>
                <w:rFonts w:hint="eastAsia" w:ascii="仿宋" w:hAnsi="仿宋" w:eastAsia="仿宋" w:cs="仿宋"/>
                <w:sz w:val="18"/>
                <w:szCs w:val="18"/>
                <w:vertAlign w:val="baseline"/>
                <w:lang w:eastAsia="zh-CN"/>
              </w:rPr>
              <w:t>天花板管道式卫生间换气扇  普通吊顶管道式开孔290*290mm</w:t>
            </w:r>
            <w:r>
              <w:rPr>
                <w:rFonts w:hint="eastAsia" w:ascii="仿宋" w:hAnsi="仿宋" w:eastAsia="仿宋" w:cs="仿宋"/>
                <w:sz w:val="18"/>
                <w:szCs w:val="18"/>
                <w:vertAlign w:val="baseline"/>
              </w:rPr>
              <w:t>大功率排风排气扇 静音</w:t>
            </w:r>
            <w:r>
              <w:rPr>
                <w:rFonts w:hint="eastAsia" w:ascii="仿宋" w:hAnsi="仿宋" w:eastAsia="仿宋" w:cs="仿宋"/>
                <w:sz w:val="18"/>
                <w:szCs w:val="18"/>
                <w:vertAlign w:val="baseline"/>
                <w:lang w:val="en-US" w:eastAsia="zh-CN"/>
              </w:rPr>
              <w:t xml:space="preserve"> 4台</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150元/台</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42</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9520" cy="1026795"/>
                  <wp:effectExtent l="0" t="0" r="1778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3"/>
                          <a:stretch>
                            <a:fillRect/>
                          </a:stretch>
                        </pic:blipFill>
                        <pic:spPr>
                          <a:xfrm>
                            <a:off x="0" y="0"/>
                            <a:ext cx="1239520" cy="102679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卫生间</w:t>
            </w:r>
            <w:r>
              <w:rPr>
                <w:rFonts w:hint="eastAsia" w:ascii="仿宋" w:hAnsi="仿宋" w:eastAsia="仿宋" w:cs="仿宋"/>
                <w:sz w:val="18"/>
                <w:szCs w:val="18"/>
                <w:vertAlign w:val="baseline"/>
              </w:rPr>
              <w:t>铝扣板</w:t>
            </w:r>
            <w:r>
              <w:rPr>
                <w:rFonts w:hint="eastAsia" w:ascii="仿宋" w:hAnsi="仿宋" w:eastAsia="仿宋" w:cs="仿宋"/>
                <w:sz w:val="18"/>
                <w:szCs w:val="18"/>
                <w:vertAlign w:val="baseline"/>
                <w:lang w:eastAsia="zh-CN"/>
              </w:rPr>
              <w:t>集成吊顶（含吊杆、三八吊件、三八主龙骨、三角吊件、三角组龙骨，及阴阳角等配件价格）</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（含拆装、更换等）</w:t>
            </w:r>
          </w:p>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300mm×300mm  0.3mm  200块</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18</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3600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43</w:t>
            </w:r>
          </w:p>
        </w:tc>
        <w:tc>
          <w:tcPr>
            <w:tcW w:w="2171" w:type="dxa"/>
            <w:vMerge w:val="restart"/>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单独人工劳务部分</w:t>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桌椅维修（连工带料）</w:t>
            </w:r>
          </w:p>
        </w:tc>
        <w:tc>
          <w:tcPr>
            <w:tcW w:w="2700"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val="en-US" w:eastAsia="zh-CN"/>
              </w:rPr>
              <w:t>10</w:t>
            </w:r>
            <w:r>
              <w:rPr>
                <w:rFonts w:hint="eastAsia" w:ascii="仿宋" w:hAnsi="仿宋" w:eastAsia="仿宋" w:cs="仿宋"/>
                <w:sz w:val="18"/>
                <w:szCs w:val="18"/>
                <w:vertAlign w:val="baseline"/>
                <w:lang w:eastAsia="zh-CN"/>
              </w:rPr>
              <w:t>日工</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350元/日工</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44</w:t>
            </w:r>
          </w:p>
        </w:tc>
        <w:tc>
          <w:tcPr>
            <w:tcW w:w="2171" w:type="dxa"/>
            <w:vMerge w:val="continue"/>
            <w:vAlign w:val="center"/>
          </w:tcPr>
          <w:p>
            <w:pPr>
              <w:jc w:val="center"/>
              <w:rPr>
                <w:rFonts w:hint="eastAsia" w:ascii="仿宋" w:hAnsi="仿宋" w:eastAsia="仿宋" w:cs="仿宋"/>
                <w:sz w:val="18"/>
                <w:szCs w:val="18"/>
                <w:vertAlign w:val="baseline"/>
                <w:lang w:eastAsia="zh-CN"/>
              </w:rPr>
            </w:pP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日常零工（壮工）</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30日工</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180元/日工</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5400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w:t>
            </w:r>
          </w:p>
        </w:tc>
        <w:tc>
          <w:tcPr>
            <w:tcW w:w="2171" w:type="dxa"/>
            <w:vMerge w:val="continue"/>
            <w:vAlign w:val="center"/>
          </w:tcPr>
          <w:p>
            <w:pPr>
              <w:jc w:val="center"/>
              <w:rPr>
                <w:rFonts w:hint="eastAsia" w:ascii="仿宋" w:hAnsi="仿宋" w:eastAsia="仿宋" w:cs="仿宋"/>
                <w:sz w:val="18"/>
                <w:szCs w:val="18"/>
                <w:vertAlign w:val="baseline"/>
                <w:lang w:eastAsia="zh-CN"/>
              </w:rPr>
            </w:pP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日常零工（技工）</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45日工</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280元/日工</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12600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46</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6345" cy="540385"/>
                  <wp:effectExtent l="0" t="0" r="1905" b="1206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44"/>
                          <a:stretch>
                            <a:fillRect/>
                          </a:stretch>
                        </pic:blipFill>
                        <pic:spPr>
                          <a:xfrm>
                            <a:off x="0" y="0"/>
                            <a:ext cx="1236345" cy="54038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水泥砖</w:t>
            </w:r>
            <w:r>
              <w:rPr>
                <w:rFonts w:hint="eastAsia" w:ascii="仿宋" w:hAnsi="仿宋" w:eastAsia="仿宋" w:cs="仿宋"/>
                <w:b w:val="0"/>
                <w:i w:val="0"/>
                <w:caps w:val="0"/>
                <w:color w:val="333333"/>
                <w:spacing w:val="0"/>
                <w:sz w:val="18"/>
                <w:szCs w:val="18"/>
                <w:shd w:val="clear" w:fill="FFFFFF"/>
              </w:rPr>
              <w:t>240*115*53mm</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（到场价格）2000块</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0.45元/块</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47</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9520" cy="1239520"/>
                  <wp:effectExtent l="0" t="0" r="17780" b="177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5"/>
                          <a:stretch>
                            <a:fillRect/>
                          </a:stretch>
                        </pic:blipFill>
                        <pic:spPr>
                          <a:xfrm>
                            <a:off x="0" y="0"/>
                            <a:ext cx="1239520" cy="1239520"/>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袋装水泥、强度</w:t>
            </w:r>
            <w:r>
              <w:rPr>
                <w:rFonts w:hint="eastAsia" w:ascii="仿宋" w:hAnsi="仿宋" w:eastAsia="仿宋" w:cs="仿宋"/>
                <w:sz w:val="18"/>
                <w:szCs w:val="18"/>
                <w:vertAlign w:val="baseline"/>
                <w:lang w:val="en-US" w:eastAsia="zh-CN"/>
              </w:rPr>
              <w:t>425#（不指定品牌）</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（到场价格）2吨</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400元/吨</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48</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6980" cy="1071880"/>
                  <wp:effectExtent l="0" t="0" r="1270" b="139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6"/>
                          <a:stretch>
                            <a:fillRect/>
                          </a:stretch>
                        </pic:blipFill>
                        <pic:spPr>
                          <a:xfrm>
                            <a:off x="0" y="0"/>
                            <a:ext cx="1236980" cy="1071880"/>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沙子（指定河沙、不指定产地）</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（到场价格）4方</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120元/方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480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49</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40790" cy="1369695"/>
                  <wp:effectExtent l="0" t="0" r="1651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7"/>
                          <a:stretch>
                            <a:fillRect/>
                          </a:stretch>
                        </pic:blipFill>
                        <pic:spPr>
                          <a:xfrm>
                            <a:off x="0" y="0"/>
                            <a:ext cx="1240790" cy="136969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多乐士腻子（</w:t>
            </w:r>
            <w:r>
              <w:rPr>
                <w:rFonts w:hint="eastAsia" w:ascii="仿宋" w:hAnsi="仿宋" w:eastAsia="仿宋" w:cs="仿宋"/>
                <w:sz w:val="18"/>
                <w:szCs w:val="18"/>
                <w:vertAlign w:val="baseline"/>
                <w:lang w:val="en-US" w:eastAsia="zh-CN"/>
              </w:rPr>
              <w:t>40斤/桶</w:t>
            </w:r>
            <w:r>
              <w:rPr>
                <w:rFonts w:hint="eastAsia" w:ascii="仿宋" w:hAnsi="仿宋" w:eastAsia="仿宋" w:cs="仿宋"/>
                <w:sz w:val="18"/>
                <w:szCs w:val="18"/>
                <w:vertAlign w:val="baseline"/>
                <w:lang w:eastAsia="zh-CN"/>
              </w:rPr>
              <w:t>）臻易施通用腻子膏耐水腻子20KG 白色</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（到场价格）800桶</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35元/桶</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28000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50</w:t>
            </w:r>
          </w:p>
        </w:tc>
        <w:tc>
          <w:tcPr>
            <w:tcW w:w="2171" w:type="dxa"/>
            <w:vAlign w:val="center"/>
          </w:tcPr>
          <w:p>
            <w:pPr>
              <w:jc w:val="center"/>
              <w:rPr>
                <w:rFonts w:hint="eastAsia" w:ascii="仿宋" w:hAnsi="仿宋" w:eastAsia="仿宋" w:cs="仿宋"/>
                <w:sz w:val="18"/>
                <w:szCs w:val="18"/>
                <w:vertAlign w:val="baseline"/>
                <w:lang w:eastAsia="zh-CN"/>
              </w:rPr>
            </w:pPr>
            <w:r>
              <w:drawing>
                <wp:inline distT="0" distB="0" distL="114300" distR="114300">
                  <wp:extent cx="1239520" cy="1433195"/>
                  <wp:effectExtent l="0" t="0" r="17780"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8"/>
                          <a:stretch>
                            <a:fillRect/>
                          </a:stretch>
                        </pic:blipFill>
                        <pic:spPr>
                          <a:xfrm>
                            <a:off x="0" y="0"/>
                            <a:ext cx="1239520" cy="143319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lang w:eastAsia="zh-CN"/>
              </w:rPr>
            </w:pPr>
            <w:r>
              <w:rPr>
                <w:rFonts w:hint="eastAsia" w:ascii="仿宋" w:hAnsi="仿宋" w:eastAsia="仿宋" w:cs="仿宋"/>
                <w:sz w:val="18"/>
                <w:szCs w:val="18"/>
                <w:vertAlign w:val="baseline"/>
                <w:lang w:eastAsia="zh-CN"/>
              </w:rPr>
              <w:t>多乐士乳胶漆（</w:t>
            </w:r>
            <w:r>
              <w:rPr>
                <w:rFonts w:hint="eastAsia" w:ascii="仿宋" w:hAnsi="仿宋" w:eastAsia="仿宋" w:cs="仿宋"/>
                <w:sz w:val="18"/>
                <w:szCs w:val="18"/>
                <w:vertAlign w:val="baseline"/>
                <w:lang w:val="en-US" w:eastAsia="zh-CN"/>
              </w:rPr>
              <w:t>18升/桶</w:t>
            </w:r>
            <w:r>
              <w:rPr>
                <w:rFonts w:hint="eastAsia" w:ascii="仿宋" w:hAnsi="仿宋" w:eastAsia="仿宋" w:cs="仿宋"/>
                <w:sz w:val="18"/>
                <w:szCs w:val="18"/>
                <w:vertAlign w:val="baseline"/>
                <w:lang w:eastAsia="zh-CN"/>
              </w:rPr>
              <w:t>）</w:t>
            </w:r>
            <w:r>
              <w:rPr>
                <w:rFonts w:hint="eastAsia" w:ascii="仿宋" w:hAnsi="仿宋" w:eastAsia="仿宋" w:cs="仿宋"/>
                <w:sz w:val="18"/>
                <w:szCs w:val="18"/>
                <w:vertAlign w:val="baseline"/>
                <w:lang w:val="en-US" w:eastAsia="zh-CN"/>
              </w:rPr>
              <w:t>A991家丽安净味内墙乳胶漆墙面漆白色18L</w:t>
            </w:r>
          </w:p>
        </w:tc>
        <w:tc>
          <w:tcPr>
            <w:tcW w:w="270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（到场价格）300桶</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350元/桶</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105000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51</w:t>
            </w:r>
          </w:p>
        </w:tc>
        <w:tc>
          <w:tcPr>
            <w:tcW w:w="2171" w:type="dxa"/>
            <w:vAlign w:val="center"/>
          </w:tcPr>
          <w:p>
            <w:pPr>
              <w:jc w:val="center"/>
              <w:rPr>
                <w:rFonts w:hint="eastAsia" w:ascii="仿宋" w:hAnsi="仿宋" w:eastAsia="仿宋" w:cs="仿宋"/>
                <w:sz w:val="18"/>
                <w:szCs w:val="18"/>
                <w:vertAlign w:val="baseline"/>
                <w:lang w:val="en-US" w:eastAsia="zh-CN"/>
              </w:rPr>
            </w:pPr>
            <w:r>
              <w:drawing>
                <wp:inline distT="0" distB="0" distL="114300" distR="114300">
                  <wp:extent cx="1240790" cy="1011555"/>
                  <wp:effectExtent l="0" t="0" r="16510"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9"/>
                          <a:stretch>
                            <a:fillRect/>
                          </a:stretch>
                        </pic:blipFill>
                        <pic:spPr>
                          <a:xfrm>
                            <a:off x="0" y="0"/>
                            <a:ext cx="1240790" cy="101155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8#</w:t>
            </w:r>
            <w:r>
              <w:rPr>
                <w:rFonts w:hint="eastAsia" w:ascii="仿宋" w:hAnsi="仿宋" w:eastAsia="仿宋" w:cs="仿宋"/>
                <w:sz w:val="18"/>
                <w:szCs w:val="18"/>
                <w:vertAlign w:val="baseline"/>
                <w:lang w:eastAsia="zh-CN"/>
              </w:rPr>
              <w:t>丝杆</w:t>
            </w:r>
            <w:r>
              <w:rPr>
                <w:rFonts w:hint="eastAsia" w:ascii="仿宋" w:hAnsi="仿宋" w:eastAsia="仿宋" w:cs="仿宋"/>
                <w:sz w:val="18"/>
                <w:szCs w:val="18"/>
                <w:vertAlign w:val="baseline"/>
                <w:lang w:val="en-US" w:eastAsia="zh-CN"/>
              </w:rPr>
              <w:t>1米</w:t>
            </w:r>
          </w:p>
        </w:tc>
        <w:tc>
          <w:tcPr>
            <w:tcW w:w="2700"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（到场价格）100根</w:t>
            </w:r>
          </w:p>
        </w:tc>
        <w:tc>
          <w:tcPr>
            <w:tcW w:w="1450"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lang w:val="en-US" w:eastAsia="zh-CN"/>
              </w:rPr>
              <w:t>6元/根</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600</w:t>
            </w:r>
          </w:p>
        </w:tc>
        <w:tc>
          <w:tcPr>
            <w:tcW w:w="1350" w:type="dxa"/>
            <w:vAlign w:val="center"/>
          </w:tcPr>
          <w:p>
            <w:pPr>
              <w:jc w:val="center"/>
              <w:rPr>
                <w:rFonts w:hint="eastAsia" w:ascii="仿宋" w:hAnsi="仿宋" w:eastAsia="仿宋" w:cs="仿宋"/>
                <w:sz w:val="18"/>
                <w:szCs w:val="18"/>
                <w:vertAlign w:val="baseline"/>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1"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52</w:t>
            </w:r>
          </w:p>
        </w:tc>
        <w:tc>
          <w:tcPr>
            <w:tcW w:w="2171" w:type="dxa"/>
            <w:vAlign w:val="center"/>
          </w:tcPr>
          <w:p>
            <w:pPr>
              <w:jc w:val="center"/>
              <w:rPr>
                <w:rFonts w:hint="eastAsia" w:ascii="仿宋" w:hAnsi="仿宋" w:eastAsia="仿宋" w:cs="仿宋"/>
                <w:sz w:val="18"/>
                <w:szCs w:val="18"/>
                <w:vertAlign w:val="baseline"/>
              </w:rPr>
            </w:pPr>
            <w:r>
              <w:drawing>
                <wp:inline distT="0" distB="0" distL="114300" distR="114300">
                  <wp:extent cx="1240790" cy="686435"/>
                  <wp:effectExtent l="0" t="0" r="16510" b="184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0"/>
                          <a:stretch>
                            <a:fillRect/>
                          </a:stretch>
                        </pic:blipFill>
                        <pic:spPr>
                          <a:xfrm>
                            <a:off x="0" y="0"/>
                            <a:ext cx="1240790" cy="686435"/>
                          </a:xfrm>
                          <a:prstGeom prst="rect">
                            <a:avLst/>
                          </a:prstGeom>
                          <a:noFill/>
                          <a:ln w="9525">
                            <a:noFill/>
                          </a:ln>
                        </pic:spPr>
                      </pic:pic>
                    </a:graphicData>
                  </a:graphic>
                </wp:inline>
              </w:drawing>
            </w:r>
          </w:p>
        </w:tc>
        <w:tc>
          <w:tcPr>
            <w:tcW w:w="3346"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BV2.5平方</w:t>
            </w:r>
            <w:r>
              <w:rPr>
                <w:rFonts w:hint="eastAsia" w:ascii="仿宋" w:hAnsi="仿宋" w:eastAsia="仿宋" w:cs="仿宋"/>
                <w:sz w:val="18"/>
                <w:szCs w:val="18"/>
                <w:vertAlign w:val="baseline"/>
                <w:lang w:eastAsia="zh-CN"/>
              </w:rPr>
              <w:t>单股纯铜</w:t>
            </w:r>
            <w:r>
              <w:rPr>
                <w:rFonts w:hint="eastAsia" w:ascii="仿宋" w:hAnsi="仿宋" w:eastAsia="仿宋" w:cs="仿宋"/>
                <w:sz w:val="18"/>
                <w:szCs w:val="18"/>
                <w:vertAlign w:val="baseline"/>
                <w:lang w:val="en-US" w:eastAsia="zh-CN"/>
              </w:rPr>
              <w:t>ZR阻燃电线</w:t>
            </w:r>
            <w:r>
              <w:rPr>
                <w:rFonts w:hint="eastAsia" w:ascii="仿宋" w:hAnsi="仿宋" w:eastAsia="仿宋" w:cs="仿宋"/>
                <w:sz w:val="18"/>
                <w:szCs w:val="18"/>
                <w:vertAlign w:val="baseline"/>
              </w:rPr>
              <w:t xml:space="preserve"> </w:t>
            </w:r>
          </w:p>
        </w:tc>
        <w:tc>
          <w:tcPr>
            <w:tcW w:w="2700" w:type="dxa"/>
            <w:vAlign w:val="center"/>
          </w:tcPr>
          <w:p>
            <w:pPr>
              <w:jc w:val="center"/>
              <w:rPr>
                <w:rFonts w:hint="eastAsia" w:ascii="仿宋" w:hAnsi="仿宋" w:eastAsia="仿宋" w:cs="仿宋"/>
                <w:sz w:val="18"/>
                <w:szCs w:val="18"/>
                <w:vertAlign w:val="baseline"/>
              </w:rPr>
            </w:pPr>
            <w:r>
              <w:rPr>
                <w:rFonts w:hint="eastAsia" w:ascii="仿宋" w:hAnsi="仿宋" w:eastAsia="仿宋" w:cs="仿宋"/>
                <w:sz w:val="18"/>
                <w:szCs w:val="18"/>
                <w:vertAlign w:val="baseline"/>
              </w:rPr>
              <w:t>国标</w:t>
            </w:r>
            <w:r>
              <w:rPr>
                <w:rFonts w:hint="eastAsia" w:ascii="仿宋" w:hAnsi="仿宋" w:eastAsia="仿宋" w:cs="仿宋"/>
                <w:sz w:val="18"/>
                <w:szCs w:val="18"/>
                <w:vertAlign w:val="baseline"/>
                <w:lang w:val="en-US" w:eastAsia="zh-CN"/>
              </w:rPr>
              <w:t>2.5方纯</w:t>
            </w:r>
            <w:r>
              <w:rPr>
                <w:rFonts w:hint="eastAsia" w:ascii="仿宋" w:hAnsi="仿宋" w:eastAsia="仿宋" w:cs="仿宋"/>
                <w:sz w:val="18"/>
                <w:szCs w:val="18"/>
                <w:vertAlign w:val="baseline"/>
              </w:rPr>
              <w:t>铜芯电线单芯单股铜线</w:t>
            </w:r>
            <w:r>
              <w:rPr>
                <w:rFonts w:hint="eastAsia" w:ascii="仿宋" w:hAnsi="仿宋" w:eastAsia="仿宋" w:cs="仿宋"/>
                <w:sz w:val="18"/>
                <w:szCs w:val="18"/>
                <w:vertAlign w:val="baseline"/>
                <w:lang w:eastAsia="zh-CN"/>
              </w:rPr>
              <w:t>标准</w:t>
            </w:r>
            <w:r>
              <w:rPr>
                <w:rFonts w:hint="eastAsia" w:ascii="仿宋" w:hAnsi="仿宋" w:eastAsia="仿宋" w:cs="仿宋"/>
                <w:sz w:val="18"/>
                <w:szCs w:val="18"/>
                <w:vertAlign w:val="baseline"/>
                <w:lang w:val="en-US" w:eastAsia="zh-CN"/>
              </w:rPr>
              <w:t>100</w:t>
            </w:r>
            <w:r>
              <w:rPr>
                <w:rFonts w:hint="eastAsia" w:ascii="仿宋" w:hAnsi="仿宋" w:eastAsia="仿宋" w:cs="仿宋"/>
                <w:sz w:val="18"/>
                <w:szCs w:val="18"/>
                <w:vertAlign w:val="baseline"/>
              </w:rPr>
              <w:t>米</w:t>
            </w:r>
            <w:r>
              <w:rPr>
                <w:rFonts w:hint="eastAsia" w:ascii="仿宋" w:hAnsi="仿宋" w:eastAsia="仿宋" w:cs="仿宋"/>
                <w:sz w:val="18"/>
                <w:szCs w:val="18"/>
                <w:vertAlign w:val="baseline"/>
                <w:lang w:eastAsia="zh-CN"/>
              </w:rPr>
              <w:t>盘</w:t>
            </w:r>
            <w:r>
              <w:rPr>
                <w:rFonts w:hint="eastAsia" w:ascii="仿宋" w:hAnsi="仿宋" w:eastAsia="仿宋" w:cs="仿宋"/>
                <w:sz w:val="18"/>
                <w:szCs w:val="18"/>
                <w:vertAlign w:val="baseline"/>
                <w:lang w:val="en-US" w:eastAsia="zh-CN"/>
              </w:rPr>
              <w:t xml:space="preserve">  3盘（红、蓝、双色各一）</w:t>
            </w:r>
          </w:p>
        </w:tc>
        <w:tc>
          <w:tcPr>
            <w:tcW w:w="14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250元/盘</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750</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398" w:type="dxa"/>
            <w:gridSpan w:val="5"/>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控制价</w:t>
            </w:r>
          </w:p>
        </w:tc>
        <w:tc>
          <w:tcPr>
            <w:tcW w:w="1350" w:type="dxa"/>
            <w:vAlign w:val="center"/>
          </w:tcPr>
          <w:p>
            <w:pPr>
              <w:jc w:val="center"/>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325000元</w:t>
            </w:r>
          </w:p>
        </w:tc>
        <w:tc>
          <w:tcPr>
            <w:tcW w:w="1350" w:type="dxa"/>
            <w:vAlign w:val="center"/>
          </w:tcPr>
          <w:p>
            <w:pPr>
              <w:jc w:val="center"/>
              <w:rPr>
                <w:rFonts w:hint="eastAsia" w:ascii="仿宋" w:hAnsi="仿宋" w:eastAsia="仿宋" w:cs="仿宋"/>
                <w:sz w:val="18"/>
                <w:szCs w:val="18"/>
                <w:vertAlign w:val="baseline"/>
                <w:lang w:val="en-US" w:eastAsia="zh-CN"/>
              </w:rPr>
            </w:pPr>
          </w:p>
        </w:tc>
        <w:tc>
          <w:tcPr>
            <w:tcW w:w="1690" w:type="dxa"/>
            <w:vAlign w:val="center"/>
          </w:tcPr>
          <w:p>
            <w:pPr>
              <w:jc w:val="center"/>
              <w:rPr>
                <w:rFonts w:hint="eastAsia" w:ascii="仿宋" w:hAnsi="仿宋" w:eastAsia="仿宋" w:cs="仿宋"/>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248" w:type="dxa"/>
            <w:gridSpan w:val="3"/>
            <w:vAlign w:val="center"/>
          </w:tcPr>
          <w:p>
            <w:pPr>
              <w:jc w:val="center"/>
              <w:rPr>
                <w:rFonts w:hint="eastAsia" w:ascii="仿宋" w:hAnsi="仿宋" w:eastAsia="仿宋" w:cs="仿宋"/>
                <w:b/>
                <w:bCs/>
                <w:sz w:val="21"/>
                <w:szCs w:val="21"/>
                <w:vertAlign w:val="baseline"/>
              </w:rPr>
            </w:pPr>
            <w:r>
              <w:rPr>
                <w:rFonts w:hint="eastAsia" w:ascii="仿宋" w:hAnsi="仿宋" w:eastAsia="仿宋" w:cs="仿宋"/>
                <w:b/>
                <w:bCs/>
                <w:sz w:val="21"/>
                <w:szCs w:val="21"/>
                <w:vertAlign w:val="baseline"/>
                <w:lang w:val="en-US" w:eastAsia="zh-CN"/>
              </w:rPr>
              <w:t>合计金额</w:t>
            </w:r>
          </w:p>
        </w:tc>
        <w:tc>
          <w:tcPr>
            <w:tcW w:w="8540" w:type="dxa"/>
            <w:gridSpan w:val="5"/>
            <w:vAlign w:val="center"/>
          </w:tcPr>
          <w:p>
            <w:pPr>
              <w:jc w:val="center"/>
              <w:rPr>
                <w:rFonts w:hint="eastAsia" w:ascii="仿宋" w:hAnsi="仿宋" w:eastAsia="仿宋" w:cs="仿宋"/>
                <w:b/>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6248" w:type="dxa"/>
            <w:gridSpan w:val="3"/>
            <w:vAlign w:val="center"/>
          </w:tcPr>
          <w:p>
            <w:pPr>
              <w:jc w:val="center"/>
              <w:rPr>
                <w:rFonts w:hint="eastAsia" w:ascii="仿宋" w:hAnsi="仿宋" w:eastAsia="仿宋" w:cs="仿宋"/>
                <w:b/>
                <w:bCs/>
                <w:sz w:val="21"/>
                <w:szCs w:val="21"/>
                <w:vertAlign w:val="baseline"/>
                <w:lang w:eastAsia="zh-CN"/>
              </w:rPr>
            </w:pPr>
            <w:r>
              <w:rPr>
                <w:rFonts w:hint="eastAsia" w:ascii="仿宋" w:hAnsi="仿宋" w:eastAsia="仿宋" w:cs="仿宋"/>
                <w:b/>
                <w:bCs/>
                <w:sz w:val="21"/>
                <w:szCs w:val="21"/>
                <w:vertAlign w:val="baseline"/>
                <w:lang w:eastAsia="zh-CN"/>
              </w:rPr>
              <w:t>合计金额人民币大写：</w:t>
            </w:r>
          </w:p>
        </w:tc>
        <w:tc>
          <w:tcPr>
            <w:tcW w:w="8540" w:type="dxa"/>
            <w:gridSpan w:val="5"/>
            <w:vAlign w:val="center"/>
          </w:tcPr>
          <w:p>
            <w:pPr>
              <w:jc w:val="center"/>
              <w:rPr>
                <w:rFonts w:hint="eastAsia" w:ascii="仿宋" w:hAnsi="仿宋" w:eastAsia="仿宋" w:cs="仿宋"/>
                <w:b/>
                <w:bCs/>
                <w:sz w:val="21"/>
                <w:szCs w:val="21"/>
                <w:vertAlign w:val="baseline"/>
                <w:lang w:eastAsia="zh-CN"/>
              </w:rPr>
            </w:pPr>
          </w:p>
        </w:tc>
      </w:tr>
    </w:tbl>
    <w:p>
      <w:pPr>
        <w:adjustRightInd w:val="0"/>
        <w:snapToGrid w:val="0"/>
        <w:spacing w:line="360" w:lineRule="auto"/>
        <w:jc w:val="left"/>
        <w:rPr>
          <w:rFonts w:hint="eastAsia" w:ascii="仿宋_GB2312" w:hAnsi="宋体" w:eastAsia="仿宋_GB2312"/>
          <w:color w:val="auto"/>
          <w:sz w:val="28"/>
          <w:szCs w:val="28"/>
          <w:lang w:val="en-US" w:eastAsia="zh-CN"/>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D3166D7"/>
    <w:rsid w:val="1B637CC2"/>
    <w:rsid w:val="26947DB1"/>
    <w:rsid w:val="298903EA"/>
    <w:rsid w:val="2F8B795A"/>
    <w:rsid w:val="6B3404E8"/>
    <w:rsid w:val="6D535020"/>
    <w:rsid w:val="721E248F"/>
    <w:rsid w:val="76CF1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6">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晨光</cp:lastModifiedBy>
  <dcterms:modified xsi:type="dcterms:W3CDTF">2018-03-29T01:54:08Z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