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神华上航疏浚有限责任公司神华交通轮码头维修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密封比价文件</w:t>
      </w:r>
    </w:p>
    <w:p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一、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b/>
          <w:sz w:val="32"/>
          <w:szCs w:val="32"/>
        </w:rPr>
        <w:t>人资质要求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人在中华人民共和国注册，具有独立法人资格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，注册资金在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800万元（含800万）以上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；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经营范围包括建筑工程、建筑安装相关；</w:t>
      </w:r>
    </w:p>
    <w:p>
      <w:pPr>
        <w:pStyle w:val="7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3、本项目不接受联合体投标。</w:t>
      </w:r>
    </w:p>
    <w:p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二、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b/>
          <w:sz w:val="32"/>
          <w:szCs w:val="32"/>
        </w:rPr>
        <w:t>书需提供内容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方资质证明文件。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1）法人营业执照副本复印件（加盖公章）。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法人身份证复印件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（加盖公章）。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不少于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2项与本项目施工内容类似的业绩证明材料合同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（加盖公章）。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投入到本项目的组织架构</w:t>
      </w:r>
      <w:r>
        <w:rPr>
          <w:rFonts w:hint="eastAsia" w:ascii="仿宋" w:hAnsi="仿宋" w:eastAsia="仿宋" w:cs="仿宋"/>
          <w:sz w:val="32"/>
          <w:szCs w:val="32"/>
        </w:rPr>
        <w:t>（加盖公章）。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2、报价单:报价单按照相关规范编制，包含总价及各分项单价。</w:t>
      </w:r>
    </w:p>
    <w:p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三、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b/>
          <w:sz w:val="32"/>
          <w:szCs w:val="32"/>
        </w:rPr>
        <w:t>文件的编制及提交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报价文件</w:t>
      </w:r>
      <w:r>
        <w:rPr>
          <w:rFonts w:hint="eastAsia" w:ascii="仿宋" w:hAnsi="仿宋" w:eastAsia="仿宋" w:cs="仿宋"/>
          <w:sz w:val="32"/>
          <w:szCs w:val="32"/>
        </w:rPr>
        <w:t>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人参照比价文件的要求编写，采用法定计量单位、规范的中文术语，字迹清楚，涂改之处要加盖印章。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文件须由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单位法定代表人或其委托代理人签署并加盖法人单位公章。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文件正本与副本均应使用不能擦去的墨水打印或书写。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文件应按照比价文件要求的顺序装订成册；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文件中的各种资质证明材料应一并装订。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文件一式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份（正本、副本各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份，并各加盖“正本、副本”印章），装订成册，不得活页，编制清晰目录，标注连续页码。同时在开标时提交电子版比价文件一份（比价文件正本签字盖章后扫描版，PDF格式）。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6、所有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文件必须提交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套正本与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套副本，并标注“正本”和“副本”字样。当正本和副本之间出现差异时，以正本为准。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7、所有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文件需委派专人送至神华上航疏浚公司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工程部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8、由于不可抗拒的原因或无法控制的事件导致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文件丢失或损坏，比价方将不承担任何责任。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文件的修改与撤回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1）</w:t>
      </w:r>
      <w:r>
        <w:rPr>
          <w:rFonts w:hint="eastAsia" w:ascii="仿宋" w:hAnsi="仿宋" w:eastAsia="仿宋" w:cs="仿宋"/>
          <w:sz w:val="32"/>
          <w:szCs w:val="32"/>
        </w:rPr>
        <w:t>、在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截止时间以后，不能更改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2）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文件送达以后，如果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方提出修改或撤标要求，应至少在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截止时间前两天将书面申请送达比价方，但不退还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报价单</w:t>
      </w:r>
      <w:r>
        <w:rPr>
          <w:rFonts w:hint="eastAsia" w:ascii="仿宋" w:hAnsi="仿宋" w:eastAsia="仿宋" w:cs="仿宋"/>
          <w:sz w:val="32"/>
          <w:szCs w:val="32"/>
        </w:rPr>
        <w:t>均以人民币报价。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</w:rPr>
        <w:br w:type="page"/>
      </w:r>
    </w:p>
    <w:p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四、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采购项目</w:t>
      </w:r>
      <w:r>
        <w:rPr>
          <w:rFonts w:hint="eastAsia" w:ascii="仿宋" w:hAnsi="仿宋" w:eastAsia="仿宋" w:cs="仿宋"/>
          <w:b/>
          <w:sz w:val="32"/>
          <w:szCs w:val="32"/>
        </w:rPr>
        <w:t>范围及技术要求</w:t>
      </w:r>
    </w:p>
    <w:p>
      <w:pPr>
        <w:pStyle w:val="7"/>
        <w:numPr>
          <w:ilvl w:val="0"/>
          <w:numId w:val="0"/>
        </w:numPr>
        <w:ind w:left="640" w:leftChars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1、项目概况：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本次维修项目涉及混凝土修复、栏杆除锈刷漆、钢梯制作及加工、电箱的拆除及更换等，具体内容见下表。</w:t>
      </w:r>
    </w:p>
    <w:tbl>
      <w:tblPr>
        <w:tblStyle w:val="5"/>
        <w:tblW w:w="15187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6"/>
        <w:gridCol w:w="1104"/>
        <w:gridCol w:w="1151"/>
        <w:gridCol w:w="2066"/>
        <w:gridCol w:w="1058"/>
        <w:gridCol w:w="768"/>
        <w:gridCol w:w="83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项目工程量清单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维修位置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维修项目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维修要求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护轮坎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破损处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0.24m*0.23m*12.20m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1较大破损处，凿除上部破损混凝土，后支模成槽，涂抹环氧树脂，浇筑C30细石混凝土。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较小破损处先凿除上部破损混凝土，基槽要求至少10厘米深，涂抹环氧树脂，后浇筑M10号环氧树脂砂浆。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eastAsia="zh-CN"/>
              </w:rPr>
              <w:t>裂缝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eastAsia="zh-CN"/>
              </w:rPr>
              <w:t>环氧砂浆补缝，压光。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刷漆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0.24m*0.23m*200m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打磨掉原面漆，原色刷漆底漆两度、面漆一度。（原蓝白相间漆）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码头二层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栏杆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原样恢复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28.8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延米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码头二层栏杆锈蚀严重需要更换，用直径10cm壁厚4mm，304工业不锈钢按照原样换新，共6处，尺寸4.8m×1.05m，5根立柱，2条横梁。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栏杆底座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15cm*15cm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打磨表面锈迹，通过电焊将预埋件与新换栏杆连接，建议底部焊接斜拉，增加牢固性，底座需刷漆处理。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橡胶护舷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螺栓补齐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原标准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码头侧方橡胶护舷螺栓掉落，共两处，补齐6根螺栓，尺寸u36mm*12cm（具体尺寸现场确定）。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钢梯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钢梯台阶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20cm*60cm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拆除钢结构重新制作更换按原样安装，电焊处刷漆处理。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钢梯边板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0.20m*2.4m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11.52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拆除钢结构重新制作更换按原样安装，电焊处刷漆处理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钢梯入口护轮坎角铁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8cm*300cm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拆除钢结构重新制作更换按原样安装，电焊处刷漆处理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7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栏杆刷漆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延米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"IE11Windows6.1x64.exe" </w:instrTex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除去表面面漆，面漆两度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,包括码头面栏杆180m，直梯栏杆30米。（蓝漆）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电缆箱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参照拖轮码头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不锈钢电缆箱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码头电缆箱2个，尺寸75cm*55cm*105cm，使用2mm不锈钢制作接电口防雨罩。码头入口总闸箱1个，修理箱门、底座角铁，除去表面锈迹，底漆一度，面漆一度，做于码头墙的连接固定。另每个电缆箱配备防水帆布罩，路灯一处不亮，码头照明系统异常跳电，查找原因，修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系缆桩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"IE11Windows6.1x64.exe" </w:instrTex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除去表面面漆，面漆一度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（黑漆）</w:t>
            </w:r>
          </w:p>
        </w:tc>
      </w:tr>
    </w:tbl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</w:p>
    <w:p>
      <w:pPr>
        <w:ind w:firstLine="157" w:firstLineChars="49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五、开标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1、开标会议由比价方确定时间、地点、方式。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文件有下列情况之一者将视为无效。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1)、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文件未按规定标注、密封。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2)、未按规定的格式填写，内容不全或字迹模糊辨认不清。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3)、任何不完整或不满足比价要求的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书。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 开标时，比价方有权就比价文件中含混之处向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方提出询问或澄清要求。</w:t>
      </w:r>
    </w:p>
    <w:p>
      <w:pPr>
        <w:ind w:firstLine="315" w:firstLineChars="98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六、评标标准</w:t>
      </w:r>
    </w:p>
    <w:p>
      <w:pPr>
        <w:spacing w:line="360" w:lineRule="auto"/>
        <w:ind w:firstLine="469" w:firstLineChars="146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评标办法、评标程序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1、首先对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文件的符合性、完整性和有效性进行评审，不合格的按废标处理。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人的各项指标进行量化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汇总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，并</w:t>
      </w:r>
      <w:r>
        <w:rPr>
          <w:rFonts w:hint="eastAsia" w:ascii="仿宋" w:hAnsi="仿宋" w:eastAsia="仿宋" w:cs="仿宋"/>
          <w:sz w:val="32"/>
          <w:szCs w:val="32"/>
        </w:rPr>
        <w:t>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投标金额作为依据进行</w:t>
      </w:r>
      <w:r>
        <w:rPr>
          <w:rFonts w:hint="eastAsia" w:ascii="仿宋" w:hAnsi="仿宋" w:eastAsia="仿宋" w:cs="仿宋"/>
          <w:sz w:val="32"/>
          <w:szCs w:val="32"/>
        </w:rPr>
        <w:t>高低排序，确定中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的项目投标</w:t>
      </w:r>
      <w:r>
        <w:rPr>
          <w:rFonts w:hint="eastAsia" w:ascii="仿宋" w:hAnsi="仿宋" w:eastAsia="仿宋" w:cs="仿宋"/>
          <w:sz w:val="32"/>
          <w:szCs w:val="32"/>
        </w:rPr>
        <w:t>人。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157" w:firstLineChars="49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七、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质量标准：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采购</w:t>
      </w:r>
      <w:r>
        <w:rPr>
          <w:rFonts w:hint="eastAsia" w:ascii="仿宋" w:hAnsi="仿宋" w:eastAsia="仿宋" w:cs="仿宋"/>
          <w:bCs/>
          <w:sz w:val="32"/>
          <w:szCs w:val="32"/>
        </w:rPr>
        <w:t>质量标准：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合格  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>
      <w:pPr>
        <w:adjustRightInd w:val="0"/>
        <w:snapToGrid w:val="0"/>
        <w:spacing w:line="360" w:lineRule="auto"/>
        <w:ind w:firstLine="157" w:firstLineChars="49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八、合同价款与支付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1、合同价款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本合同价款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按照双方约定方式</w:t>
      </w:r>
      <w:r>
        <w:rPr>
          <w:rFonts w:hint="eastAsia" w:ascii="仿宋" w:hAnsi="仿宋" w:eastAsia="仿宋" w:cs="仿宋"/>
          <w:sz w:val="32"/>
          <w:szCs w:val="32"/>
        </w:rPr>
        <w:t>确定。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</w:t>
      </w:r>
      <w:r>
        <w:rPr>
          <w:rFonts w:hint="eastAsia" w:ascii="仿宋" w:hAnsi="仿宋" w:eastAsia="仿宋" w:cs="仿宋"/>
          <w:sz w:val="32"/>
          <w:szCs w:val="32"/>
        </w:rPr>
        <w:t>预付款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甲方向乙方预付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</w:t>
      </w:r>
      <w:r>
        <w:rPr>
          <w:rFonts w:hint="eastAsia" w:ascii="仿宋" w:hAnsi="仿宋" w:eastAsia="仿宋" w:cs="仿宋"/>
          <w:sz w:val="32"/>
          <w:szCs w:val="32"/>
        </w:rPr>
        <w:t>款的时间和比例：本工程无预付款。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</w:t>
      </w:r>
      <w:r>
        <w:rPr>
          <w:rFonts w:hint="eastAsia" w:ascii="仿宋" w:hAnsi="仿宋" w:eastAsia="仿宋" w:cs="仿宋"/>
          <w:sz w:val="32"/>
          <w:szCs w:val="32"/>
        </w:rPr>
        <w:t>款支付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1）</w:t>
      </w:r>
      <w:r>
        <w:rPr>
          <w:rFonts w:hint="eastAsia" w:ascii="仿宋" w:hAnsi="仿宋" w:eastAsia="仿宋" w:cs="仿宋"/>
          <w:sz w:val="32"/>
          <w:szCs w:val="32"/>
        </w:rPr>
        <w:t>双方约定的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</w:t>
      </w:r>
      <w:r>
        <w:rPr>
          <w:rFonts w:hint="eastAsia" w:ascii="仿宋" w:hAnsi="仿宋" w:eastAsia="仿宋" w:cs="仿宋"/>
          <w:sz w:val="32"/>
          <w:szCs w:val="32"/>
        </w:rPr>
        <w:t>款（进度款）支付的方式和时间：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</w:t>
      </w:r>
      <w:r>
        <w:rPr>
          <w:rFonts w:hint="eastAsia" w:ascii="仿宋" w:hAnsi="仿宋" w:eastAsia="仿宋" w:cs="仿宋"/>
          <w:sz w:val="32"/>
          <w:szCs w:val="32"/>
        </w:rPr>
        <w:t>竣工验收合格后一次性支付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合同</w:t>
      </w:r>
      <w:r>
        <w:rPr>
          <w:rFonts w:hint="eastAsia" w:ascii="仿宋" w:hAnsi="仿宋" w:eastAsia="仿宋" w:cs="仿宋"/>
          <w:sz w:val="32"/>
          <w:szCs w:val="32"/>
        </w:rPr>
        <w:t>总造价的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95</w:t>
      </w:r>
      <w:r>
        <w:rPr>
          <w:rFonts w:hint="eastAsia" w:ascii="仿宋" w:hAnsi="仿宋" w:eastAsia="仿宋" w:cs="仿宋"/>
          <w:sz w:val="32"/>
          <w:szCs w:val="32"/>
        </w:rPr>
        <w:t>%,留总造价的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%作为工程质量保修金，保修期满后14日内一次结清，但不计利息。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autoSpaceDN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神华上航疏浚有限责任公司</w:t>
      </w:r>
    </w:p>
    <w:p>
      <w:pPr>
        <w:autoSpaceDN w:val="0"/>
        <w:ind w:firstLine="5440" w:firstLineChars="17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autoSpaceDN w:val="0"/>
        <w:ind w:firstLine="5440" w:firstLineChars="17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A785C"/>
    <w:rsid w:val="038D797F"/>
    <w:rsid w:val="06576EFB"/>
    <w:rsid w:val="0B83200D"/>
    <w:rsid w:val="0F5D22DE"/>
    <w:rsid w:val="124D751B"/>
    <w:rsid w:val="16A430EC"/>
    <w:rsid w:val="18F43008"/>
    <w:rsid w:val="1D7C177F"/>
    <w:rsid w:val="2A107318"/>
    <w:rsid w:val="2CCE228E"/>
    <w:rsid w:val="34937E6F"/>
    <w:rsid w:val="45F07E7A"/>
    <w:rsid w:val="4F063416"/>
    <w:rsid w:val="5C7C6566"/>
    <w:rsid w:val="5C9A785C"/>
    <w:rsid w:val="62607CF1"/>
    <w:rsid w:val="657C6304"/>
    <w:rsid w:val="6C306EFD"/>
    <w:rsid w:val="6C5D349D"/>
    <w:rsid w:val="6F1B60DE"/>
    <w:rsid w:val="7CD82DE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7">
    <w:name w:val="_Style 2"/>
    <w:basedOn w:val="1"/>
    <w:qFormat/>
    <w:uiPriority w:val="34"/>
    <w:pPr>
      <w:ind w:firstLine="420"/>
    </w:pPr>
    <w:rPr>
      <w:rFonts w:hint="default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神华上航疏浚有限公司</Company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2018-03-22T05:53:00Z</dcterms:created>
  <dc:creator>于硕</dc:creator>
  <cp:lastModifiedBy>于硕</cp:lastModifiedBy>
  <cp:lastPrinted>2018-03-26T07:36:00Z</cp:lastPrinted>
  <dcterms:modified xsi:type="dcterms:W3CDTF">2018-04-04T06:26:28Z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