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numPr>
          <w:ilvl w:val="0"/>
          <w:numId w:val="0"/>
        </w:numPr>
        <w:ind w:leftChars="0"/>
        <w:jc w:val="center"/>
        <w:rPr>
          <w:rFonts w:hint="eastAsia" w:ascii="黑体" w:hAnsi="黑体" w:eastAsia="黑体"/>
          <w:b/>
          <w:sz w:val="32"/>
          <w:szCs w:val="32"/>
        </w:rPr>
      </w:pPr>
      <w:bookmarkStart w:id="1" w:name="_GoBack"/>
      <w:bookmarkEnd w:id="1"/>
      <w:r>
        <w:rPr>
          <w:rFonts w:hint="eastAsia" w:ascii="黑体" w:hAnsi="黑体" w:eastAsia="黑体"/>
          <w:b/>
          <w:sz w:val="32"/>
          <w:szCs w:val="32"/>
          <w:lang w:val="en-US" w:eastAsia="zh-CN"/>
        </w:rPr>
        <w:t>神华黄骅港务公司</w:t>
      </w:r>
      <w:r>
        <w:rPr>
          <w:rFonts w:hint="eastAsia" w:ascii="黑体" w:hAnsi="黑体" w:eastAsia="黑体"/>
          <w:b/>
          <w:sz w:val="32"/>
          <w:szCs w:val="32"/>
        </w:rPr>
        <w:t>港区粉尘监测设备光缆敷设项目</w:t>
      </w:r>
    </w:p>
    <w:p>
      <w:pPr>
        <w:pStyle w:val="9"/>
        <w:numPr>
          <w:ilvl w:val="0"/>
          <w:numId w:val="0"/>
        </w:numPr>
        <w:ind w:leftChars="0"/>
        <w:jc w:val="center"/>
        <w:rPr>
          <w:rFonts w:hint="eastAsia" w:ascii="黑体" w:hAnsi="黑体" w:eastAsia="黑体"/>
          <w:b/>
          <w:sz w:val="32"/>
          <w:szCs w:val="32"/>
        </w:rPr>
      </w:pPr>
      <w:r>
        <w:rPr>
          <w:rFonts w:hint="eastAsia" w:ascii="黑体" w:hAnsi="黑体" w:eastAsia="黑体"/>
          <w:b/>
          <w:sz w:val="32"/>
          <w:szCs w:val="32"/>
        </w:rPr>
        <w:t>技术规格书</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hint="eastAsia" w:ascii="黑体" w:hAnsi="黑体" w:eastAsia="黑体"/>
          <w:b w:val="0"/>
          <w:bCs/>
          <w:sz w:val="28"/>
          <w:szCs w:val="28"/>
          <w:lang w:val="en-US" w:eastAsia="zh-CN"/>
        </w:rPr>
      </w:pPr>
      <w:r>
        <w:rPr>
          <w:rFonts w:hint="eastAsia" w:ascii="黑体" w:hAnsi="黑体" w:eastAsia="黑体"/>
          <w:b w:val="0"/>
          <w:bCs/>
          <w:sz w:val="28"/>
          <w:szCs w:val="28"/>
          <w:lang w:val="en-US" w:eastAsia="zh-CN"/>
        </w:rPr>
        <w:t>一、工程背景</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rPr>
      </w:pPr>
      <w:r>
        <w:rPr>
          <w:rFonts w:hint="eastAsia" w:ascii="宋体" w:hAnsi="宋体" w:eastAsia="宋体" w:cs="宋体"/>
          <w:sz w:val="24"/>
        </w:rPr>
        <w:t>为全面了解和实时掌握黄骅港重点区域的粉尘污染状况，分析和研究科学的粉尘治理措施和控制方法，改善港区空气质量，推动绿色港口发展进程，公司先后在进港大门口（1号门）、三期码头东部、二期BD5头部、二期粉尘处理车间、西生活区门口等地布设了粉尘监测试用设备，采用4G无线传输的方式收集环境数据，为公司环境数据分析及信息发布提供了重要依据。</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sz w:val="24"/>
          <w:lang w:val="en-US" w:eastAsia="zh-CN"/>
        </w:rPr>
      </w:pPr>
      <w:r>
        <w:rPr>
          <w:rFonts w:hint="eastAsia" w:ascii="宋体" w:hAnsi="宋体" w:eastAsia="宋体" w:cs="宋体"/>
          <w:sz w:val="24"/>
        </w:rPr>
        <w:t>为了迎接6月份河北省交通厅绿色港口建设现场会，确保现场各处环境监测设施及手机客户端正常运行，保证环境监测数据传输的稳定性，为后续大量粉尘监测设备的布设提前做好网络基础准备，提高系统的复用性，</w:t>
      </w:r>
      <w:r>
        <w:rPr>
          <w:rFonts w:hint="eastAsia" w:ascii="宋体" w:hAnsi="宋体" w:eastAsia="宋体" w:cs="宋体"/>
          <w:sz w:val="24"/>
          <w:lang w:val="en-US" w:eastAsia="zh-CN"/>
        </w:rPr>
        <w:t>拟通过光缆敷设、网线等方式，将</w:t>
      </w:r>
      <w:r>
        <w:rPr>
          <w:rFonts w:hint="eastAsia" w:ascii="宋体" w:hAnsi="宋体" w:eastAsia="宋体" w:cs="宋体"/>
          <w:sz w:val="24"/>
        </w:rPr>
        <w:t>粉尘监测设备</w:t>
      </w:r>
      <w:r>
        <w:rPr>
          <w:rFonts w:hint="eastAsia" w:ascii="宋体" w:hAnsi="宋体" w:eastAsia="宋体" w:cs="宋体"/>
          <w:sz w:val="24"/>
          <w:lang w:val="en-US" w:eastAsia="zh-CN"/>
        </w:rPr>
        <w:t>连接到公司内部控制网</w:t>
      </w:r>
      <w:r>
        <w:rPr>
          <w:rFonts w:hint="eastAsia" w:ascii="宋体" w:hAnsi="宋体" w:eastAsia="宋体" w:cs="宋体"/>
          <w:sz w:val="24"/>
        </w:rPr>
        <w:t>。</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ascii="黑体" w:hAnsi="黑体" w:eastAsia="黑体"/>
          <w:sz w:val="28"/>
          <w:szCs w:val="28"/>
        </w:rPr>
      </w:pPr>
      <w:r>
        <w:rPr>
          <w:rFonts w:hint="eastAsia" w:ascii="黑体" w:hAnsi="黑体" w:eastAsia="黑体"/>
          <w:sz w:val="28"/>
          <w:szCs w:val="28"/>
          <w:lang w:val="en-US" w:eastAsia="zh-CN"/>
        </w:rPr>
        <w:t>二、</w:t>
      </w:r>
      <w:r>
        <w:rPr>
          <w:rFonts w:hint="eastAsia" w:ascii="黑体" w:hAnsi="黑体" w:eastAsia="黑体"/>
          <w:sz w:val="28"/>
          <w:szCs w:val="28"/>
        </w:rPr>
        <w:t>总则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hint="eastAsia" w:asciiTheme="minorEastAsia" w:hAnsiTheme="minorEastAsia"/>
          <w:sz w:val="24"/>
          <w:szCs w:val="24"/>
        </w:rPr>
      </w:pPr>
      <w:r>
        <w:rPr>
          <w:rFonts w:hint="eastAsia" w:asciiTheme="minorEastAsia" w:hAnsiTheme="minorEastAsia"/>
          <w:sz w:val="24"/>
          <w:szCs w:val="24"/>
          <w:lang w:val="en-US" w:eastAsia="zh-CN"/>
        </w:rPr>
        <w:t>2</w:t>
      </w:r>
      <w:r>
        <w:rPr>
          <w:rFonts w:hint="eastAsia" w:asciiTheme="minorEastAsia" w:hAnsiTheme="minorEastAsia"/>
          <w:sz w:val="24"/>
          <w:szCs w:val="24"/>
        </w:rPr>
        <w:t>.1本技术规格书适用于神华黄骅港港区粉尘</w:t>
      </w:r>
      <w:r>
        <w:rPr>
          <w:rFonts w:hint="eastAsia" w:asciiTheme="minorEastAsia" w:hAnsiTheme="minorEastAsia"/>
          <w:sz w:val="24"/>
          <w:szCs w:val="24"/>
          <w:lang w:eastAsia="zh-CN"/>
        </w:rPr>
        <w:t>监测</w:t>
      </w:r>
      <w:r>
        <w:rPr>
          <w:rFonts w:hint="eastAsia" w:asciiTheme="minorEastAsia" w:hAnsiTheme="minorEastAsia"/>
          <w:sz w:val="24"/>
          <w:szCs w:val="24"/>
          <w:lang w:val="en-US" w:eastAsia="zh-CN"/>
        </w:rPr>
        <w:t>设备联网</w:t>
      </w:r>
      <w:r>
        <w:rPr>
          <w:rFonts w:hint="eastAsia" w:asciiTheme="minorEastAsia" w:hAnsiTheme="minorEastAsia"/>
          <w:sz w:val="24"/>
          <w:szCs w:val="24"/>
        </w:rPr>
        <w:t>项目的基本技术要求和主要技术参数的有关条款，并非该项目的所有细节。规格书中标明的设备</w:t>
      </w:r>
      <w:r>
        <w:rPr>
          <w:rFonts w:hint="eastAsia" w:asciiTheme="minorEastAsia" w:hAnsiTheme="minorEastAsia"/>
          <w:sz w:val="24"/>
          <w:szCs w:val="24"/>
          <w:lang w:eastAsia="zh-CN"/>
        </w:rPr>
        <w:t>及光缆、网线</w:t>
      </w:r>
      <w:r>
        <w:rPr>
          <w:rFonts w:hint="eastAsia" w:asciiTheme="minorEastAsia" w:hAnsiTheme="minorEastAsia"/>
          <w:sz w:val="24"/>
          <w:szCs w:val="24"/>
        </w:rPr>
        <w:t>所采用的标准和规范只是为了说明本项目对设备</w:t>
      </w:r>
      <w:r>
        <w:rPr>
          <w:rFonts w:hint="eastAsia" w:asciiTheme="minorEastAsia" w:hAnsiTheme="minorEastAsia"/>
          <w:sz w:val="24"/>
          <w:szCs w:val="24"/>
          <w:lang w:eastAsia="zh-CN"/>
        </w:rPr>
        <w:t>、光缆、网线</w:t>
      </w:r>
      <w:r>
        <w:rPr>
          <w:rFonts w:hint="eastAsia" w:asciiTheme="minorEastAsia" w:hAnsiTheme="minorEastAsia"/>
          <w:sz w:val="24"/>
          <w:szCs w:val="24"/>
        </w:rPr>
        <w:t>应该达到的基本要求，并非限定性的。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Theme="minorEastAsia" w:hAnsiTheme="minorEastAsia"/>
          <w:color w:val="000000"/>
          <w:sz w:val="24"/>
          <w:szCs w:val="24"/>
        </w:rPr>
      </w:pPr>
      <w:r>
        <w:rPr>
          <w:rFonts w:hint="eastAsia" w:asciiTheme="minorEastAsia" w:hAnsiTheme="minorEastAsia"/>
          <w:color w:val="000000"/>
          <w:sz w:val="24"/>
          <w:szCs w:val="24"/>
          <w:lang w:val="en-US" w:eastAsia="zh-CN"/>
        </w:rPr>
        <w:t>2</w:t>
      </w:r>
      <w:r>
        <w:rPr>
          <w:rFonts w:hint="eastAsia" w:asciiTheme="minorEastAsia" w:hAnsiTheme="minorEastAsia"/>
          <w:color w:val="000000"/>
          <w:sz w:val="24"/>
          <w:szCs w:val="24"/>
        </w:rPr>
        <w:t>.2本规格书所使用的标准如与投标方所执行的标准发生矛盾时，按较高标准执行。</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Theme="minorEastAsia" w:hAnsiTheme="minorEastAsia"/>
          <w:color w:val="000000"/>
          <w:sz w:val="24"/>
          <w:szCs w:val="24"/>
        </w:rPr>
      </w:pPr>
      <w:r>
        <w:rPr>
          <w:rFonts w:hint="eastAsia" w:asciiTheme="minorEastAsia" w:hAnsiTheme="minorEastAsia"/>
          <w:color w:val="000000"/>
          <w:sz w:val="24"/>
          <w:szCs w:val="24"/>
          <w:lang w:val="en-US" w:eastAsia="zh-CN"/>
        </w:rPr>
        <w:t>2</w:t>
      </w:r>
      <w:r>
        <w:rPr>
          <w:rFonts w:hint="eastAsia" w:asciiTheme="minorEastAsia" w:hAnsiTheme="minorEastAsia"/>
          <w:color w:val="000000"/>
          <w:sz w:val="24"/>
          <w:szCs w:val="24"/>
        </w:rPr>
        <w:t>.3在签订合同后，招标方有权提出因标准、规范和规程发生变化而产生的一些修订要求，具体事项宜由双方共同协商确定。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Theme="minorEastAsia" w:hAnsiTheme="minorEastAsia"/>
          <w:color w:val="000000"/>
          <w:sz w:val="24"/>
          <w:szCs w:val="24"/>
        </w:rPr>
      </w:pPr>
      <w:r>
        <w:rPr>
          <w:rFonts w:hint="eastAsia" w:asciiTheme="minorEastAsia" w:hAnsiTheme="minorEastAsia"/>
          <w:color w:val="000000"/>
          <w:sz w:val="24"/>
          <w:szCs w:val="24"/>
          <w:lang w:val="en-US" w:eastAsia="zh-CN"/>
        </w:rPr>
        <w:t>2</w:t>
      </w:r>
      <w:r>
        <w:rPr>
          <w:rFonts w:hint="eastAsia" w:asciiTheme="minorEastAsia" w:hAnsiTheme="minorEastAsia"/>
          <w:color w:val="000000"/>
          <w:sz w:val="24"/>
          <w:szCs w:val="24"/>
        </w:rPr>
        <w:t>.4如果投标方没有以书面形式对本规格书的条文提出异议，则意味着投标方提供的设备完全符合本规格书的要求。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Theme="minorEastAsia" w:hAnsiTheme="minorEastAsia"/>
          <w:color w:val="000000"/>
          <w:sz w:val="24"/>
          <w:szCs w:val="24"/>
        </w:rPr>
      </w:pPr>
      <w:r>
        <w:rPr>
          <w:rFonts w:hint="eastAsia" w:asciiTheme="minorEastAsia" w:hAnsiTheme="minorEastAsia"/>
          <w:color w:val="000000"/>
          <w:sz w:val="24"/>
          <w:szCs w:val="24"/>
          <w:lang w:val="en-US" w:eastAsia="zh-CN"/>
        </w:rPr>
        <w:t>2</w:t>
      </w:r>
      <w:r>
        <w:rPr>
          <w:rFonts w:hint="eastAsia" w:asciiTheme="minorEastAsia" w:hAnsiTheme="minorEastAsia"/>
          <w:color w:val="000000"/>
          <w:sz w:val="24"/>
          <w:szCs w:val="24"/>
        </w:rPr>
        <w:t>.5本规格书经双方确认后作为订货合同的技术附件，与合同正文具有同等效力。</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ascii="黑体" w:hAnsi="黑体" w:eastAsia="黑体"/>
          <w:color w:val="000000"/>
          <w:sz w:val="28"/>
          <w:szCs w:val="28"/>
        </w:rPr>
      </w:pPr>
      <w:r>
        <w:rPr>
          <w:rFonts w:hint="eastAsia" w:ascii="黑体" w:hAnsi="黑体" w:eastAsia="黑体"/>
          <w:color w:val="000000"/>
          <w:sz w:val="28"/>
          <w:szCs w:val="28"/>
          <w:lang w:val="en-US" w:eastAsia="zh-CN"/>
        </w:rPr>
        <w:t>三、</w:t>
      </w:r>
      <w:r>
        <w:rPr>
          <w:rFonts w:hint="eastAsia" w:ascii="黑体" w:hAnsi="黑体" w:eastAsia="黑体"/>
          <w:color w:val="000000"/>
          <w:sz w:val="28"/>
          <w:szCs w:val="28"/>
        </w:rPr>
        <w:t>项目概况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w:t>
      </w:r>
      <w:r>
        <w:rPr>
          <w:rFonts w:hint="eastAsia" w:ascii="宋体" w:hAnsi="宋体"/>
          <w:color w:val="000000"/>
          <w:sz w:val="24"/>
          <w:szCs w:val="24"/>
          <w:lang w:val="en-US" w:eastAsia="zh-CN"/>
        </w:rPr>
        <w:t>1</w:t>
      </w:r>
      <w:r>
        <w:rPr>
          <w:rFonts w:hint="eastAsia" w:ascii="宋体" w:hAnsi="宋体"/>
          <w:color w:val="000000"/>
          <w:sz w:val="24"/>
          <w:szCs w:val="24"/>
        </w:rPr>
        <w:t>承包方负责神华黄骅港务公司</w:t>
      </w:r>
      <w:r>
        <w:rPr>
          <w:rFonts w:hint="eastAsia" w:asciiTheme="minorEastAsia" w:hAnsiTheme="minorEastAsia"/>
          <w:sz w:val="24"/>
          <w:szCs w:val="24"/>
          <w:lang w:val="zh-CN" w:eastAsia="zh-CN"/>
        </w:rPr>
        <w:t>港区五</w:t>
      </w:r>
      <w:r>
        <w:rPr>
          <w:rFonts w:hint="eastAsia" w:asciiTheme="minorEastAsia" w:hAnsiTheme="minorEastAsia"/>
          <w:sz w:val="24"/>
          <w:szCs w:val="24"/>
          <w:lang w:val="en-US" w:eastAsia="zh-CN"/>
        </w:rPr>
        <w:t>个站点的</w:t>
      </w:r>
      <w:r>
        <w:rPr>
          <w:rFonts w:hint="eastAsia" w:asciiTheme="minorEastAsia" w:hAnsiTheme="minorEastAsia"/>
          <w:sz w:val="24"/>
          <w:szCs w:val="24"/>
          <w:lang w:val="zh-CN" w:eastAsia="zh-CN"/>
        </w:rPr>
        <w:t>粉尘监测设备</w:t>
      </w:r>
      <w:r>
        <w:rPr>
          <w:rFonts w:hint="eastAsia" w:asciiTheme="minorEastAsia" w:hAnsiTheme="minorEastAsia"/>
          <w:sz w:val="24"/>
          <w:szCs w:val="24"/>
          <w:lang w:val="en-US" w:eastAsia="zh-CN"/>
        </w:rPr>
        <w:t>光缆及网线敷设、</w:t>
      </w:r>
      <w:r>
        <w:rPr>
          <w:rFonts w:hint="eastAsia" w:ascii="宋体" w:hAnsi="宋体"/>
          <w:color w:val="000000"/>
          <w:sz w:val="24"/>
          <w:szCs w:val="24"/>
        </w:rPr>
        <w:t>安装、调试工作。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w:t>
      </w:r>
      <w:r>
        <w:rPr>
          <w:rFonts w:hint="eastAsia" w:ascii="宋体" w:hAnsi="宋体"/>
          <w:color w:val="000000"/>
          <w:sz w:val="24"/>
          <w:szCs w:val="24"/>
          <w:lang w:val="en-US" w:eastAsia="zh-CN"/>
        </w:rPr>
        <w:t>2</w:t>
      </w:r>
      <w:r>
        <w:rPr>
          <w:rFonts w:hint="eastAsia" w:ascii="宋体" w:hAnsi="宋体"/>
          <w:color w:val="000000"/>
          <w:sz w:val="24"/>
          <w:szCs w:val="24"/>
        </w:rPr>
        <w:t>本项目包括以下内容：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1）二期堆场BD5头部至9#变电所</w:t>
      </w:r>
      <w:r>
        <w:rPr>
          <w:rFonts w:hint="eastAsia" w:ascii="宋体" w:hAnsi="宋体" w:eastAsia="宋体" w:cs="宋体"/>
          <w:color w:val="000000"/>
          <w:sz w:val="24"/>
          <w:szCs w:val="24"/>
        </w:rPr>
        <w:t>敷设</w:t>
      </w:r>
      <w:r>
        <w:rPr>
          <w:rFonts w:hint="eastAsia" w:ascii="宋体" w:hAnsi="宋体" w:eastAsia="宋体" w:cs="宋体"/>
          <w:sz w:val="24"/>
          <w:szCs w:val="24"/>
          <w:lang w:val="en-US" w:eastAsia="zh-CN"/>
        </w:rPr>
        <w:t>光缆，设备连接入网；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jc w:val="both"/>
        <w:textAlignment w:val="auto"/>
        <w:outlineLvl w:val="9"/>
        <w:rPr>
          <w:rFonts w:asciiTheme="minorEastAsia" w:hAnsiTheme="minorEastAsia"/>
          <w:sz w:val="24"/>
          <w:szCs w:val="24"/>
          <w:lang w:val="zh-CN"/>
        </w:rPr>
      </w:pPr>
      <w:r>
        <w:rPr>
          <w:rFonts w:hint="eastAsia" w:ascii="宋体" w:hAnsi="宋体" w:eastAsia="宋体" w:cs="宋体"/>
          <w:sz w:val="24"/>
          <w:szCs w:val="24"/>
          <w:lang w:val="en-US" w:eastAsia="zh-CN"/>
        </w:rPr>
        <w:t>2）三期码头东部观光点至15#变电所</w:t>
      </w:r>
      <w:r>
        <w:rPr>
          <w:rFonts w:hint="eastAsia" w:ascii="宋体" w:hAnsi="宋体" w:eastAsia="宋体" w:cs="宋体"/>
          <w:color w:val="000000"/>
          <w:sz w:val="24"/>
          <w:szCs w:val="24"/>
        </w:rPr>
        <w:t>敷设</w:t>
      </w:r>
      <w:r>
        <w:rPr>
          <w:rFonts w:hint="eastAsia" w:ascii="宋体" w:hAnsi="宋体" w:eastAsia="宋体" w:cs="宋体"/>
          <w:sz w:val="24"/>
          <w:szCs w:val="24"/>
          <w:lang w:val="en-US" w:eastAsia="zh-CN"/>
        </w:rPr>
        <w:t>光缆，设备连接入网；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jc w:val="both"/>
        <w:textAlignment w:val="auto"/>
        <w:outlineLvl w:val="9"/>
        <w:rPr>
          <w:rFonts w:asciiTheme="minorEastAsia" w:hAnsiTheme="minorEastAsia"/>
          <w:sz w:val="24"/>
          <w:szCs w:val="24"/>
          <w:lang w:val="zh-CN"/>
        </w:rPr>
      </w:pPr>
      <w:r>
        <w:rPr>
          <w:rFonts w:hint="eastAsia" w:ascii="宋体" w:hAnsi="宋体" w:eastAsia="宋体" w:cs="宋体"/>
          <w:sz w:val="24"/>
          <w:szCs w:val="24"/>
          <w:lang w:val="en-US" w:eastAsia="zh-CN"/>
        </w:rPr>
        <w:t>3）二期粉尘处理车间至9#变电所</w:t>
      </w:r>
      <w:r>
        <w:rPr>
          <w:rFonts w:hint="eastAsia" w:ascii="宋体" w:hAnsi="宋体" w:eastAsia="宋体" w:cs="宋体"/>
          <w:color w:val="000000"/>
          <w:sz w:val="24"/>
          <w:szCs w:val="24"/>
        </w:rPr>
        <w:t>敷设</w:t>
      </w:r>
      <w:r>
        <w:rPr>
          <w:rFonts w:hint="eastAsia" w:ascii="宋体" w:hAnsi="宋体" w:eastAsia="宋体" w:cs="宋体"/>
          <w:sz w:val="24"/>
          <w:szCs w:val="24"/>
          <w:lang w:val="en-US" w:eastAsia="zh-CN"/>
        </w:rPr>
        <w:t>光缆，设备连接入网；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jc w:val="both"/>
        <w:textAlignment w:val="auto"/>
        <w:outlineLvl w:val="9"/>
        <w:rPr>
          <w:rFonts w:asciiTheme="minorEastAsia" w:hAnsiTheme="minorEastAsia"/>
          <w:sz w:val="24"/>
          <w:szCs w:val="24"/>
          <w:lang w:val="zh-CN"/>
        </w:rPr>
      </w:pPr>
      <w:r>
        <w:rPr>
          <w:rFonts w:hint="eastAsia" w:ascii="宋体" w:hAnsi="宋体" w:eastAsia="宋体" w:cs="宋体"/>
          <w:sz w:val="24"/>
          <w:szCs w:val="24"/>
          <w:lang w:val="en-US" w:eastAsia="zh-CN"/>
        </w:rPr>
        <w:t>4）西生活区监测设备至西生活区门卫处</w:t>
      </w:r>
      <w:r>
        <w:rPr>
          <w:rFonts w:hint="eastAsia" w:ascii="宋体" w:hAnsi="宋体" w:eastAsia="宋体" w:cs="宋体"/>
          <w:color w:val="000000"/>
          <w:sz w:val="24"/>
          <w:szCs w:val="24"/>
        </w:rPr>
        <w:t>敷设</w:t>
      </w:r>
      <w:r>
        <w:rPr>
          <w:rFonts w:hint="eastAsia" w:ascii="宋体" w:hAnsi="宋体" w:eastAsia="宋体" w:cs="宋体"/>
          <w:sz w:val="24"/>
          <w:szCs w:val="24"/>
          <w:lang w:val="en-US" w:eastAsia="zh-CN"/>
        </w:rPr>
        <w:t>网线，设备连接入网；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jc w:val="both"/>
        <w:textAlignment w:val="auto"/>
        <w:outlineLvl w:val="9"/>
        <w:rPr>
          <w:rFonts w:asciiTheme="minorEastAsia" w:hAnsiTheme="minorEastAsia"/>
          <w:sz w:val="24"/>
          <w:szCs w:val="24"/>
          <w:lang w:val="zh-CN"/>
        </w:rPr>
      </w:pPr>
      <w:r>
        <w:rPr>
          <w:rFonts w:hint="eastAsia" w:ascii="宋体" w:hAnsi="宋体" w:eastAsia="宋体" w:cs="宋体"/>
          <w:sz w:val="24"/>
          <w:szCs w:val="24"/>
          <w:lang w:val="en-US" w:eastAsia="zh-CN"/>
        </w:rPr>
        <w:t>5）进港大门口（1号门）至大门口门卫处</w:t>
      </w:r>
      <w:r>
        <w:rPr>
          <w:rFonts w:hint="eastAsia" w:ascii="宋体" w:hAnsi="宋体" w:eastAsia="宋体" w:cs="宋体"/>
          <w:color w:val="000000"/>
          <w:sz w:val="24"/>
          <w:szCs w:val="24"/>
        </w:rPr>
        <w:t>敷设</w:t>
      </w:r>
      <w:r>
        <w:rPr>
          <w:rFonts w:hint="eastAsia" w:ascii="宋体" w:hAnsi="宋体" w:eastAsia="宋体" w:cs="宋体"/>
          <w:sz w:val="24"/>
          <w:szCs w:val="24"/>
          <w:lang w:val="en-US" w:eastAsia="zh-CN"/>
        </w:rPr>
        <w:t>网线，设备连接入网</w:t>
      </w:r>
      <w:r>
        <w:rPr>
          <w:rFonts w:hint="eastAsia" w:asciiTheme="minorEastAsia" w:hAnsiTheme="minorEastAsia"/>
          <w:sz w:val="24"/>
          <w:szCs w:val="24"/>
          <w:lang w:val="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w:t>
      </w:r>
      <w:r>
        <w:rPr>
          <w:rFonts w:hint="eastAsia" w:ascii="宋体" w:hAnsi="宋体"/>
          <w:color w:val="000000"/>
          <w:sz w:val="24"/>
          <w:szCs w:val="24"/>
          <w:lang w:val="en-US" w:eastAsia="zh-CN"/>
        </w:rPr>
        <w:t>3</w:t>
      </w:r>
      <w:r>
        <w:rPr>
          <w:rFonts w:hint="eastAsia" w:ascii="宋体" w:hAnsi="宋体"/>
          <w:color w:val="000000"/>
          <w:sz w:val="24"/>
          <w:szCs w:val="24"/>
        </w:rPr>
        <w:t>供货范围（包含但不仅限于下表中所列，项目施工过程中所涉及未列出材料，具体以现场实际为准</w:t>
      </w:r>
      <w:r>
        <w:rPr>
          <w:rFonts w:hint="eastAsia" w:ascii="宋体" w:hAnsi="宋体"/>
          <w:color w:val="000000"/>
          <w:sz w:val="24"/>
          <w:szCs w:val="24"/>
          <w:lang w:eastAsia="zh-CN"/>
        </w:rPr>
        <w:t>。</w:t>
      </w:r>
    </w:p>
    <w:tbl>
      <w:tblPr>
        <w:tblStyle w:val="6"/>
        <w:tblW w:w="84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55"/>
        <w:gridCol w:w="1116"/>
        <w:gridCol w:w="1104"/>
        <w:gridCol w:w="655"/>
        <w:gridCol w:w="995"/>
        <w:gridCol w:w="587"/>
        <w:gridCol w:w="654"/>
        <w:gridCol w:w="28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93"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序号</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材料名称</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规格型号</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0"/>
                <w:szCs w:val="20"/>
                <w:u w:val="none"/>
                <w:lang w:val="en-US" w:eastAsia="zh-CN" w:bidi="ar"/>
              </w:rPr>
            </w:pPr>
            <w:r>
              <w:rPr>
                <w:rFonts w:hint="eastAsia" w:ascii="宋体" w:hAnsi="宋体" w:eastAsia="宋体" w:cs="宋体"/>
                <w:b w:val="0"/>
                <w:bCs w:val="0"/>
                <w:i w:val="0"/>
                <w:color w:val="auto"/>
                <w:kern w:val="0"/>
                <w:sz w:val="20"/>
                <w:szCs w:val="20"/>
                <w:u w:val="none"/>
                <w:lang w:val="en-US" w:eastAsia="zh-CN" w:bidi="ar"/>
              </w:rPr>
              <w:t>单价</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color w:val="auto"/>
                <w:kern w:val="0"/>
                <w:sz w:val="20"/>
                <w:szCs w:val="20"/>
                <w:u w:val="none"/>
                <w:lang w:val="en-US" w:eastAsia="zh-CN" w:bidi="ar"/>
              </w:rPr>
            </w:pPr>
            <w:r>
              <w:rPr>
                <w:rFonts w:hint="eastAsia" w:ascii="宋体" w:hAnsi="宋体" w:eastAsia="宋体" w:cs="宋体"/>
                <w:b w:val="0"/>
                <w:bCs w:val="0"/>
                <w:i w:val="0"/>
                <w:color w:val="auto"/>
                <w:kern w:val="0"/>
                <w:sz w:val="20"/>
                <w:szCs w:val="20"/>
                <w:u w:val="none"/>
                <w:lang w:val="en-US" w:eastAsia="zh-CN" w:bidi="ar"/>
              </w:rPr>
              <w:t>金额</w:t>
            </w: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color w:val="auto"/>
                <w:sz w:val="20"/>
                <w:szCs w:val="20"/>
                <w:u w:val="none"/>
              </w:rPr>
            </w:pPr>
            <w:r>
              <w:rPr>
                <w:rFonts w:hint="eastAsia" w:ascii="宋体" w:hAnsi="宋体" w:eastAsia="宋体" w:cs="宋体"/>
                <w:b w:val="0"/>
                <w:bCs w:val="0"/>
                <w:i w:val="0"/>
                <w:color w:val="auto"/>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光缆敷设</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GYTA-12B1A</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1500</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12"/>
                <w:b w:val="0"/>
                <w:bCs w:val="0"/>
                <w:color w:val="auto"/>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12"/>
                <w:b w:val="0"/>
                <w:bCs w:val="0"/>
                <w:color w:val="auto"/>
                <w:lang w:val="en-US" w:eastAsia="zh-CN" w:bidi="ar"/>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sz w:val="20"/>
                <w:szCs w:val="20"/>
                <w:u w:val="none"/>
              </w:rPr>
            </w:pPr>
            <w:r>
              <w:rPr>
                <w:rStyle w:val="12"/>
                <w:b w:val="0"/>
                <w:bCs w:val="0"/>
                <w:color w:val="auto"/>
                <w:lang w:val="en-US" w:eastAsia="zh-CN" w:bidi="ar"/>
              </w:rPr>
              <w:t>15号变至</w:t>
            </w:r>
            <w:r>
              <w:rPr>
                <w:rStyle w:val="13"/>
                <w:b w:val="0"/>
                <w:bCs w:val="0"/>
                <w:color w:val="auto"/>
                <w:lang w:val="en-US" w:eastAsia="zh-CN" w:bidi="ar"/>
              </w:rPr>
              <w:t>三期码头</w:t>
            </w:r>
            <w:r>
              <w:rPr>
                <w:rStyle w:val="12"/>
                <w:b w:val="0"/>
                <w:bCs w:val="0"/>
                <w:color w:val="auto"/>
                <w:lang w:val="en-US" w:eastAsia="zh-CN" w:bidi="ar"/>
              </w:rPr>
              <w:t>顶端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光缆敷设</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GYTA-12B1A</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1600</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12"/>
                <w:b w:val="0"/>
                <w:bCs w:val="0"/>
                <w:color w:val="auto"/>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12"/>
                <w:b w:val="0"/>
                <w:bCs w:val="0"/>
                <w:color w:val="auto"/>
                <w:lang w:val="en-US" w:eastAsia="zh-CN" w:bidi="ar"/>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sz w:val="20"/>
                <w:szCs w:val="20"/>
                <w:u w:val="none"/>
              </w:rPr>
            </w:pPr>
            <w:r>
              <w:rPr>
                <w:rStyle w:val="12"/>
                <w:b w:val="0"/>
                <w:bCs w:val="0"/>
                <w:color w:val="auto"/>
                <w:lang w:val="en-US" w:eastAsia="zh-CN" w:bidi="ar"/>
              </w:rPr>
              <w:t>9号变至</w:t>
            </w:r>
            <w:r>
              <w:rPr>
                <w:rStyle w:val="13"/>
                <w:b w:val="0"/>
                <w:bCs w:val="0"/>
                <w:color w:val="auto"/>
                <w:lang w:val="en-US" w:eastAsia="zh-CN" w:bidi="ar"/>
              </w:rPr>
              <w:t>BD5</w:t>
            </w:r>
            <w:r>
              <w:rPr>
                <w:rStyle w:val="12"/>
                <w:b w:val="0"/>
                <w:bCs w:val="0"/>
                <w:color w:val="auto"/>
                <w:lang w:val="en-US" w:eastAsia="zh-CN" w:bidi="ar"/>
              </w:rPr>
              <w:t>顶端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光缆敷设</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GYTA-12B1A</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sz w:val="20"/>
                <w:szCs w:val="20"/>
                <w:u w:val="none"/>
              </w:rPr>
            </w:pPr>
            <w:r>
              <w:rPr>
                <w:rFonts w:hint="eastAsia" w:ascii="宋体" w:hAnsi="宋体" w:eastAsia="宋体" w:cs="宋体"/>
                <w:b w:val="0"/>
                <w:bCs w:val="0"/>
                <w:i w:val="0"/>
                <w:color w:val="auto"/>
                <w:kern w:val="0"/>
                <w:sz w:val="20"/>
                <w:szCs w:val="20"/>
                <w:u w:val="none"/>
                <w:lang w:val="en-US" w:eastAsia="zh-CN" w:bidi="ar"/>
              </w:rPr>
              <w:t>9号变至粉尘处理车间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光电收发器</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单模SC双芯</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sz w:val="20"/>
                <w:szCs w:val="20"/>
                <w:u w:val="none"/>
              </w:rPr>
            </w:pPr>
            <w:r>
              <w:rPr>
                <w:rFonts w:hint="eastAsia" w:ascii="宋体" w:hAnsi="宋体" w:eastAsia="宋体" w:cs="宋体"/>
                <w:b w:val="0"/>
                <w:bCs w:val="0"/>
                <w:i w:val="0"/>
                <w:color w:val="auto"/>
                <w:kern w:val="0"/>
                <w:sz w:val="20"/>
                <w:szCs w:val="20"/>
                <w:u w:val="none"/>
                <w:lang w:val="en-US" w:eastAsia="zh-CN" w:bidi="ar"/>
              </w:rPr>
              <w:t>4个环境采集点各两个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93"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跳接跳纤</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SC-FC-SM-2M</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条</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sz w:val="20"/>
                <w:szCs w:val="20"/>
                <w:u w:val="none"/>
              </w:rPr>
            </w:pPr>
            <w:r>
              <w:rPr>
                <w:rFonts w:hint="eastAsia" w:ascii="宋体" w:hAnsi="宋体" w:eastAsia="宋体" w:cs="宋体"/>
                <w:b w:val="0"/>
                <w:bCs w:val="0"/>
                <w:i w:val="0"/>
                <w:color w:val="auto"/>
                <w:kern w:val="0"/>
                <w:sz w:val="20"/>
                <w:szCs w:val="20"/>
                <w:u w:val="none"/>
                <w:lang w:val="en-US" w:eastAsia="zh-CN" w:bidi="ar"/>
              </w:rPr>
              <w:t>8个光电收发器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93"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跳接跳纤</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FC-ST-SM-20M</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条</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sz w:val="20"/>
                <w:szCs w:val="20"/>
                <w:u w:val="none"/>
              </w:rPr>
            </w:pPr>
            <w:r>
              <w:rPr>
                <w:rFonts w:hint="eastAsia" w:ascii="宋体" w:hAnsi="宋体" w:eastAsia="宋体" w:cs="宋体"/>
                <w:b w:val="0"/>
                <w:bCs w:val="0"/>
                <w:i w:val="0"/>
                <w:color w:val="auto"/>
                <w:kern w:val="0"/>
                <w:sz w:val="20"/>
                <w:szCs w:val="20"/>
                <w:u w:val="none"/>
                <w:lang w:val="en-US" w:eastAsia="zh-CN" w:bidi="ar"/>
              </w:rPr>
              <w:t>综合楼跳接使用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跳接跳纤</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FC-ST-SM-3M</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条</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13"/>
                <w:b w:val="0"/>
                <w:bCs w:val="0"/>
                <w:color w:val="auto"/>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Style w:val="13"/>
                <w:b w:val="0"/>
                <w:bCs w:val="0"/>
                <w:color w:val="auto"/>
                <w:lang w:val="en-US" w:eastAsia="zh-CN" w:bidi="ar"/>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sz w:val="20"/>
                <w:szCs w:val="20"/>
                <w:u w:val="none"/>
              </w:rPr>
            </w:pPr>
            <w:r>
              <w:rPr>
                <w:rStyle w:val="13"/>
                <w:b w:val="0"/>
                <w:bCs w:val="0"/>
                <w:color w:val="auto"/>
                <w:lang w:val="en-US" w:eastAsia="zh-CN" w:bidi="ar"/>
              </w:rPr>
              <w:t>港区大门口</w:t>
            </w:r>
            <w:r>
              <w:rPr>
                <w:rStyle w:val="12"/>
                <w:b w:val="0"/>
                <w:bCs w:val="0"/>
                <w:color w:val="auto"/>
                <w:lang w:val="en-US" w:eastAsia="zh-CN" w:bidi="ar"/>
              </w:rPr>
              <w:t>及</w:t>
            </w:r>
            <w:r>
              <w:rPr>
                <w:rStyle w:val="13"/>
                <w:b w:val="0"/>
                <w:bCs w:val="0"/>
                <w:color w:val="auto"/>
                <w:lang w:val="en-US" w:eastAsia="zh-CN" w:bidi="ar"/>
              </w:rPr>
              <w:t>西区</w:t>
            </w:r>
            <w:r>
              <w:rPr>
                <w:rStyle w:val="12"/>
                <w:b w:val="0"/>
                <w:bCs w:val="0"/>
                <w:color w:val="auto"/>
                <w:lang w:val="en-US" w:eastAsia="zh-CN" w:bidi="ar"/>
              </w:rPr>
              <w:t>跳接使用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ODF配线架</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24芯FC口</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sz w:val="20"/>
                <w:szCs w:val="20"/>
                <w:u w:val="none"/>
              </w:rPr>
            </w:pPr>
            <w:r>
              <w:rPr>
                <w:rFonts w:hint="eastAsia" w:ascii="宋体" w:hAnsi="宋体" w:eastAsia="宋体" w:cs="宋体"/>
                <w:b w:val="0"/>
                <w:bCs w:val="0"/>
                <w:i w:val="0"/>
                <w:color w:val="auto"/>
                <w:kern w:val="0"/>
                <w:sz w:val="20"/>
                <w:szCs w:val="20"/>
                <w:u w:val="none"/>
                <w:lang w:val="en-US" w:eastAsia="zh-CN" w:bidi="ar"/>
              </w:rPr>
              <w:t>15号变和9号变各一个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6"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光终端盒</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12芯FC口</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sz w:val="20"/>
                <w:szCs w:val="20"/>
                <w:u w:val="none"/>
              </w:rPr>
            </w:pPr>
            <w:r>
              <w:rPr>
                <w:rFonts w:hint="eastAsia" w:ascii="宋体" w:hAnsi="宋体" w:eastAsia="宋体" w:cs="宋体"/>
                <w:b w:val="0"/>
                <w:bCs w:val="0"/>
                <w:i w:val="0"/>
                <w:color w:val="auto"/>
                <w:kern w:val="0"/>
                <w:sz w:val="20"/>
                <w:szCs w:val="20"/>
                <w:u w:val="none"/>
                <w:lang w:val="en-US" w:eastAsia="zh-CN" w:bidi="ar"/>
              </w:rPr>
              <w:t>BD5顶端、粉尘处理车间及三期码头顶端各一个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93"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光缆熔接</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72芯</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芯</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72</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val="0"/>
                <w:bCs w:val="0"/>
                <w:i w:val="0"/>
                <w:color w:val="auto"/>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val="0"/>
                <w:bCs w:val="0"/>
                <w:i w:val="0"/>
                <w:color w:val="auto"/>
                <w:sz w:val="20"/>
                <w:szCs w:val="20"/>
                <w:u w:val="none"/>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val="0"/>
                <w:bCs w:val="0"/>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93"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跳接网线</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六类3米</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条</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val="0"/>
                <w:bCs w:val="0"/>
                <w:i w:val="0"/>
                <w:color w:val="auto"/>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val="0"/>
                <w:bCs w:val="0"/>
                <w:i w:val="0"/>
                <w:color w:val="auto"/>
                <w:sz w:val="20"/>
                <w:szCs w:val="20"/>
                <w:u w:val="none"/>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val="0"/>
                <w:bCs w:val="0"/>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93"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网线</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六类网线</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箱</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val="0"/>
                <w:bCs w:val="0"/>
                <w:i w:val="0"/>
                <w:color w:val="auto"/>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val="0"/>
                <w:bCs w:val="0"/>
                <w:i w:val="0"/>
                <w:color w:val="auto"/>
                <w:sz w:val="20"/>
                <w:szCs w:val="20"/>
                <w:u w:val="none"/>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b w:val="0"/>
                <w:bCs w:val="0"/>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5"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水晶头</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超五类网络线接头</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val="0"/>
                <w:bCs w:val="0"/>
                <w:i w:val="0"/>
                <w:color w:val="auto"/>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val="0"/>
                <w:bCs w:val="0"/>
                <w:i w:val="0"/>
                <w:color w:val="auto"/>
                <w:sz w:val="20"/>
                <w:szCs w:val="20"/>
                <w:u w:val="none"/>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val="0"/>
                <w:bCs w:val="0"/>
                <w:i w:val="0"/>
                <w:color w:val="auto"/>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78"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室外配线箱</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不锈钢IP65</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(尺寸不小于300*400*600mm)</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sz w:val="20"/>
                <w:szCs w:val="20"/>
                <w:u w:val="none"/>
              </w:rPr>
            </w:pPr>
            <w:r>
              <w:rPr>
                <w:rFonts w:hint="eastAsia" w:ascii="宋体" w:hAnsi="宋体" w:eastAsia="宋体" w:cs="宋体"/>
                <w:b w:val="0"/>
                <w:bCs w:val="0"/>
                <w:i w:val="0"/>
                <w:color w:val="auto"/>
                <w:kern w:val="0"/>
                <w:sz w:val="20"/>
                <w:szCs w:val="20"/>
                <w:u w:val="none"/>
                <w:lang w:val="en-US" w:eastAsia="zh-CN" w:bidi="ar"/>
              </w:rPr>
              <w:t>BD5顶端、粉尘处理车间及三期码头顶端各一个，根据现场情况制作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8" w:hRule="atLeast"/>
        </w:trPr>
        <w:tc>
          <w:tcPr>
            <w:tcW w:w="491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tabs>
                <w:tab w:val="left" w:pos="3451"/>
              </w:tabs>
              <w:jc w:val="center"/>
              <w:textAlignment w:val="center"/>
              <w:rPr>
                <w:rFonts w:hint="eastAsia" w:ascii="宋体" w:hAnsi="宋体" w:eastAsia="宋体" w:cs="宋体"/>
                <w:b w:val="0"/>
                <w:bCs w:val="0"/>
                <w:i w:val="0"/>
                <w:color w:val="auto"/>
                <w:kern w:val="0"/>
                <w:sz w:val="20"/>
                <w:szCs w:val="20"/>
                <w:u w:val="none"/>
                <w:lang w:val="en-US" w:eastAsia="zh-CN" w:bidi="ar"/>
              </w:rPr>
            </w:pPr>
            <w:r>
              <w:rPr>
                <w:rFonts w:hint="eastAsia" w:ascii="宋体" w:hAnsi="宋体" w:eastAsia="宋体" w:cs="宋体"/>
                <w:b w:val="0"/>
                <w:bCs w:val="0"/>
                <w:i w:val="0"/>
                <w:color w:val="auto"/>
                <w:kern w:val="0"/>
                <w:sz w:val="20"/>
                <w:szCs w:val="20"/>
                <w:u w:val="none"/>
                <w:lang w:val="en-US" w:eastAsia="zh-CN" w:bidi="ar"/>
              </w:rPr>
              <w:t>含税总金额：</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c>
          <w:tcPr>
            <w:tcW w:w="2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color w:val="auto"/>
                <w:kern w:val="0"/>
                <w:sz w:val="20"/>
                <w:szCs w:val="20"/>
                <w:u w:val="none"/>
                <w:lang w:val="en-US" w:eastAsia="zh-CN" w:bidi="ar"/>
              </w:rPr>
            </w:pP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工期要求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宋体" w:hAnsi="宋体"/>
          <w:color w:val="000000"/>
          <w:sz w:val="24"/>
          <w:szCs w:val="24"/>
        </w:rPr>
      </w:pPr>
      <w:r>
        <w:rPr>
          <w:rFonts w:hint="eastAsia" w:ascii="宋体" w:hAnsi="宋体"/>
          <w:color w:val="000000"/>
          <w:sz w:val="24"/>
          <w:szCs w:val="24"/>
        </w:rPr>
        <w:t>自合同签订之日</w:t>
      </w:r>
      <w:r>
        <w:rPr>
          <w:rFonts w:hint="eastAsia" w:ascii="宋体" w:hAnsi="宋体"/>
          <w:color w:val="000000"/>
          <w:sz w:val="24"/>
          <w:szCs w:val="24"/>
          <w:lang w:val="en-US" w:eastAsia="zh-CN"/>
        </w:rPr>
        <w:t>起10</w:t>
      </w:r>
      <w:r>
        <w:rPr>
          <w:rFonts w:hint="eastAsia" w:ascii="宋体" w:hAnsi="宋体"/>
          <w:color w:val="000000"/>
          <w:sz w:val="24"/>
          <w:szCs w:val="24"/>
        </w:rPr>
        <w:t>天</w:t>
      </w:r>
      <w:r>
        <w:rPr>
          <w:rFonts w:hint="eastAsia" w:ascii="宋体" w:hAnsi="宋体"/>
          <w:color w:val="000000"/>
          <w:sz w:val="24"/>
          <w:szCs w:val="24"/>
          <w:lang w:val="en-US" w:eastAsia="zh-CN"/>
        </w:rPr>
        <w:t>内</w:t>
      </w:r>
      <w:r>
        <w:rPr>
          <w:rFonts w:hint="eastAsia" w:ascii="宋体" w:hAnsi="宋体"/>
          <w:color w:val="000000"/>
          <w:sz w:val="24"/>
          <w:szCs w:val="24"/>
        </w:rPr>
        <w:t>。</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jc w:val="both"/>
        <w:textAlignment w:val="auto"/>
        <w:rPr>
          <w:rFonts w:ascii="黑体" w:hAnsi="黑体" w:eastAsia="黑体"/>
          <w:color w:val="000000"/>
          <w:sz w:val="28"/>
          <w:szCs w:val="28"/>
        </w:rPr>
      </w:pPr>
      <w:r>
        <w:rPr>
          <w:rFonts w:hint="eastAsia" w:ascii="黑体" w:hAnsi="黑体" w:eastAsia="黑体"/>
          <w:color w:val="000000"/>
          <w:sz w:val="28"/>
          <w:szCs w:val="28"/>
          <w:lang w:val="en-US" w:eastAsia="zh-CN"/>
        </w:rPr>
        <w:t>四、</w:t>
      </w:r>
      <w:r>
        <w:rPr>
          <w:rFonts w:hint="eastAsia" w:ascii="黑体" w:hAnsi="黑体" w:eastAsia="黑体"/>
          <w:color w:val="000000"/>
          <w:sz w:val="28"/>
          <w:szCs w:val="28"/>
        </w:rPr>
        <w:t>详细要求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hint="eastAsia" w:asciiTheme="minorEastAsia" w:hAnsiTheme="minorEastAsia"/>
          <w:color w:val="000000"/>
          <w:sz w:val="24"/>
          <w:szCs w:val="24"/>
        </w:rPr>
      </w:pPr>
      <w:r>
        <w:rPr>
          <w:rFonts w:hint="eastAsia" w:asciiTheme="minorEastAsia" w:hAnsiTheme="minorEastAsia"/>
          <w:color w:val="000000"/>
          <w:sz w:val="24"/>
          <w:szCs w:val="24"/>
        </w:rPr>
        <w:t xml:space="preserve"> </w:t>
      </w:r>
      <w:r>
        <w:rPr>
          <w:rFonts w:hint="eastAsia" w:asciiTheme="minorEastAsia" w:hAnsiTheme="minorEastAsia"/>
          <w:color w:val="000000"/>
          <w:sz w:val="24"/>
          <w:szCs w:val="24"/>
          <w:lang w:val="en-US" w:eastAsia="zh-CN"/>
        </w:rPr>
        <w:t>4.1</w:t>
      </w:r>
      <w:r>
        <w:rPr>
          <w:rFonts w:hint="eastAsia" w:asciiTheme="minorEastAsia" w:hAnsiTheme="minorEastAsia"/>
          <w:color w:val="000000"/>
          <w:sz w:val="24"/>
          <w:szCs w:val="24"/>
        </w:rPr>
        <w:t>总体要求：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2" w:firstLineChars="200"/>
        <w:jc w:val="both"/>
        <w:textAlignment w:val="auto"/>
        <w:rPr>
          <w:rFonts w:hint="eastAsia" w:asciiTheme="minorEastAsia" w:hAnsiTheme="minorEastAsia"/>
          <w:color w:val="000000"/>
          <w:sz w:val="24"/>
          <w:szCs w:val="24"/>
        </w:rPr>
      </w:pPr>
      <w:r>
        <w:rPr>
          <w:rFonts w:hint="eastAsia" w:asciiTheme="minorEastAsia" w:hAnsiTheme="minorEastAsia"/>
          <w:b/>
          <w:color w:val="000000"/>
          <w:sz w:val="24"/>
          <w:szCs w:val="24"/>
        </w:rPr>
        <w:t xml:space="preserve"> </w:t>
      </w:r>
      <w:r>
        <w:rPr>
          <w:rFonts w:hint="eastAsia" w:asciiTheme="minorEastAsia" w:hAnsiTheme="minorEastAsia"/>
          <w:color w:val="000000"/>
          <w:sz w:val="24"/>
          <w:szCs w:val="24"/>
        </w:rPr>
        <w:t>本项目投标方应根据现场实际情况，</w:t>
      </w:r>
      <w:r>
        <w:rPr>
          <w:rFonts w:hint="eastAsia" w:asciiTheme="minorEastAsia" w:hAnsiTheme="minorEastAsia"/>
          <w:color w:val="000000"/>
          <w:sz w:val="24"/>
          <w:szCs w:val="24"/>
          <w:lang w:eastAsia="zh-CN"/>
        </w:rPr>
        <w:t>在</w:t>
      </w:r>
      <w:r>
        <w:rPr>
          <w:rFonts w:hint="eastAsia" w:asciiTheme="minorEastAsia" w:hAnsiTheme="minorEastAsia"/>
          <w:color w:val="000000"/>
          <w:sz w:val="24"/>
          <w:szCs w:val="24"/>
        </w:rPr>
        <w:t>施工过程中，不得影响港口的作业生产。特殊情况下，在征得招标方同意后，可安排停机施工。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hint="eastAsia" w:asciiTheme="minorEastAsia" w:hAnsiTheme="minorEastAsia"/>
          <w:color w:val="000000"/>
          <w:sz w:val="24"/>
          <w:szCs w:val="24"/>
          <w:lang w:eastAsia="zh-CN"/>
        </w:rPr>
      </w:pPr>
      <w:r>
        <w:rPr>
          <w:rFonts w:hint="eastAsia" w:asciiTheme="minorEastAsia" w:hAnsiTheme="minorEastAsia"/>
          <w:color w:val="000000"/>
          <w:sz w:val="24"/>
          <w:szCs w:val="24"/>
          <w:lang w:val="en-US" w:eastAsia="zh-CN"/>
        </w:rPr>
        <w:t>4.2</w:t>
      </w:r>
      <w:r>
        <w:rPr>
          <w:rFonts w:hint="eastAsia" w:asciiTheme="minorEastAsia" w:hAnsiTheme="minorEastAsia"/>
          <w:color w:val="000000"/>
          <w:sz w:val="24"/>
          <w:szCs w:val="24"/>
          <w:lang w:eastAsia="zh-CN"/>
        </w:rPr>
        <w:t>总体施工要求：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1）尽量</w:t>
      </w:r>
      <w:r>
        <w:rPr>
          <w:rFonts w:hint="eastAsia" w:ascii="宋体" w:hAnsi="宋体" w:eastAsia="宋体" w:cs="宋体"/>
          <w:color w:val="000000"/>
          <w:sz w:val="24"/>
          <w:szCs w:val="24"/>
        </w:rPr>
        <w:t>利用港区现有通信管井和桥架进行敷设</w:t>
      </w:r>
      <w:r>
        <w:rPr>
          <w:rFonts w:hint="eastAsia" w:ascii="宋体" w:hAnsi="宋体" w:eastAsia="宋体" w:cs="宋体"/>
          <w:color w:val="000000"/>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color w:val="000000"/>
          <w:sz w:val="24"/>
          <w:szCs w:val="24"/>
          <w:lang w:eastAsia="zh-CN"/>
        </w:rPr>
      </w:pPr>
      <w:r>
        <w:rPr>
          <w:rFonts w:hint="eastAsia" w:ascii="宋体" w:hAnsi="宋体" w:eastAsia="宋体" w:cs="宋体"/>
          <w:sz w:val="24"/>
          <w:szCs w:val="24"/>
          <w:lang w:val="en-US" w:eastAsia="zh-CN"/>
        </w:rPr>
        <w:t>2）二期堆场BD5头部粉尘监测设备处安装IP65不锈钢室外配线箱，箱中放置光电收发器与光终端盒及相应的供电附属材料跳接跳纤若干，将光缆沿皮带沿线光缆桥架铺设至9#变电所PLC室（BD5头部距离9#变电所预计距离1800米，实际光缆长度以</w:t>
      </w:r>
      <w:r>
        <w:rPr>
          <w:rFonts w:hint="eastAsia" w:ascii="宋体" w:hAnsi="宋体" w:eastAsia="宋体" w:cs="宋体"/>
          <w:color w:val="000000"/>
          <w:sz w:val="24"/>
          <w:szCs w:val="24"/>
        </w:rPr>
        <w:t>现场实际勘查为准</w:t>
      </w:r>
      <w:r>
        <w:rPr>
          <w:rFonts w:hint="eastAsia" w:ascii="宋体" w:hAnsi="宋体" w:eastAsia="宋体" w:cs="宋体"/>
          <w:sz w:val="24"/>
          <w:szCs w:val="24"/>
          <w:lang w:val="en-US" w:eastAsia="zh-CN"/>
        </w:rPr>
        <w:t>），PLC室内安装光电收发器、ODF光纤熔接盒及相应的供电附属材料跳接跳纤若干。下图为BD5头部至9#变电所光缆铺设图。（实际铺设路线以</w:t>
      </w:r>
      <w:r>
        <w:rPr>
          <w:rFonts w:hint="eastAsia" w:ascii="宋体" w:hAnsi="宋体" w:eastAsia="宋体" w:cs="宋体"/>
          <w:color w:val="000000"/>
          <w:sz w:val="24"/>
          <w:szCs w:val="24"/>
        </w:rPr>
        <w:t>现场实际勘查为准</w:t>
      </w:r>
      <w:r>
        <w:rPr>
          <w:rFonts w:hint="eastAsia" w:ascii="宋体" w:hAnsi="宋体" w:eastAsia="宋体" w:cs="宋体"/>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drawing>
          <wp:anchor distT="0" distB="0" distL="114300" distR="114300" simplePos="0" relativeHeight="251659264" behindDoc="0" locked="0" layoutInCell="1" allowOverlap="1">
            <wp:simplePos x="0" y="0"/>
            <wp:positionH relativeFrom="column">
              <wp:posOffset>41910</wp:posOffset>
            </wp:positionH>
            <wp:positionV relativeFrom="page">
              <wp:posOffset>5818505</wp:posOffset>
            </wp:positionV>
            <wp:extent cx="5259705" cy="2752090"/>
            <wp:effectExtent l="0" t="0" r="13335" b="6350"/>
            <wp:wrapTopAndBottom/>
            <wp:docPr id="2" name="图片 2" descr="二期粉尘处理车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二期粉尘处理车间1"/>
                    <pic:cNvPicPr>
                      <a:picLocks noChangeAspect="1"/>
                    </pic:cNvPicPr>
                  </pic:nvPicPr>
                  <pic:blipFill>
                    <a:blip r:embed="rId4"/>
                    <a:stretch>
                      <a:fillRect/>
                    </a:stretch>
                  </pic:blipFill>
                  <pic:spPr>
                    <a:xfrm>
                      <a:off x="0" y="0"/>
                      <a:ext cx="5259705" cy="2752090"/>
                    </a:xfrm>
                    <a:prstGeom prst="rect">
                      <a:avLst/>
                    </a:prstGeom>
                  </pic:spPr>
                </pic:pic>
              </a:graphicData>
            </a:graphic>
          </wp:anchor>
        </w:drawing>
      </w:r>
      <w:r>
        <w:rPr>
          <w:rFonts w:hint="eastAsia" w:ascii="宋体" w:hAnsi="宋体" w:eastAsia="宋体" w:cs="宋体"/>
          <w:color w:val="000000"/>
          <w:sz w:val="24"/>
          <w:szCs w:val="24"/>
          <w:lang w:eastAsia="zh-CN"/>
        </w:rPr>
        <w:drawing>
          <wp:anchor distT="0" distB="0" distL="114300" distR="114300" simplePos="0" relativeHeight="251658240" behindDoc="0" locked="0" layoutInCell="1" allowOverlap="1">
            <wp:simplePos x="0" y="0"/>
            <wp:positionH relativeFrom="column">
              <wp:posOffset>105410</wp:posOffset>
            </wp:positionH>
            <wp:positionV relativeFrom="paragraph">
              <wp:posOffset>138430</wp:posOffset>
            </wp:positionV>
            <wp:extent cx="5259705" cy="2813685"/>
            <wp:effectExtent l="0" t="0" r="13335" b="5715"/>
            <wp:wrapTopAndBottom/>
            <wp:docPr id="1" name="图片 1" descr="BD5粉尘检测仪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D5粉尘检测仪1"/>
                    <pic:cNvPicPr>
                      <a:picLocks noChangeAspect="1"/>
                    </pic:cNvPicPr>
                  </pic:nvPicPr>
                  <pic:blipFill>
                    <a:blip r:embed="rId5"/>
                    <a:stretch>
                      <a:fillRect/>
                    </a:stretch>
                  </pic:blipFill>
                  <pic:spPr>
                    <a:xfrm>
                      <a:off x="0" y="0"/>
                      <a:ext cx="5259705" cy="2813685"/>
                    </a:xfrm>
                    <a:prstGeom prst="rect">
                      <a:avLst/>
                    </a:prstGeom>
                  </pic:spPr>
                </pic:pic>
              </a:graphicData>
            </a:graphic>
          </wp:anchor>
        </w:drawing>
      </w:r>
      <w:r>
        <w:rPr>
          <w:rFonts w:hint="eastAsia" w:ascii="宋体" w:hAnsi="宋体" w:eastAsia="宋体" w:cs="宋体"/>
          <w:sz w:val="24"/>
          <w:szCs w:val="24"/>
          <w:lang w:val="en-US" w:eastAsia="zh-CN"/>
        </w:rPr>
        <w:t>3）二期粉尘处理车间安装IP65不锈钢室外配线箱，箱中放置光电收发器与光终端盒及相应的供电附属材料跳接跳纤若干，将光缆沿皮带沿线光缆桥架铺设至9#变电所PLC室（二期粉尘处理车间距离9#变电所预计距离500米，实际光缆长度以</w:t>
      </w:r>
      <w:r>
        <w:rPr>
          <w:rFonts w:hint="eastAsia" w:ascii="宋体" w:hAnsi="宋体" w:eastAsia="宋体" w:cs="宋体"/>
          <w:color w:val="000000"/>
          <w:sz w:val="24"/>
          <w:szCs w:val="24"/>
        </w:rPr>
        <w:t>现场实际勘查为准</w:t>
      </w:r>
      <w:r>
        <w:rPr>
          <w:rFonts w:hint="eastAsia" w:ascii="宋体" w:hAnsi="宋体" w:eastAsia="宋体" w:cs="宋体"/>
          <w:sz w:val="24"/>
          <w:szCs w:val="24"/>
          <w:lang w:val="en-US" w:eastAsia="zh-CN"/>
        </w:rPr>
        <w:t>）。下图为二期粉尘处理车间至9#变电所光缆铺设图。（实际铺设路线以</w:t>
      </w:r>
      <w:r>
        <w:rPr>
          <w:rFonts w:hint="eastAsia" w:ascii="宋体" w:hAnsi="宋体" w:eastAsia="宋体" w:cs="宋体"/>
          <w:color w:val="000000"/>
          <w:sz w:val="24"/>
          <w:szCs w:val="24"/>
        </w:rPr>
        <w:t>现场实际勘查为准</w:t>
      </w:r>
      <w:r>
        <w:rPr>
          <w:rFonts w:hint="eastAsia" w:ascii="宋体" w:hAnsi="宋体" w:eastAsia="宋体" w:cs="宋体"/>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color w:val="000000"/>
          <w:sz w:val="24"/>
          <w:szCs w:val="24"/>
          <w:lang w:eastAsia="zh-CN"/>
        </w:rPr>
      </w:pPr>
      <w:r>
        <w:rPr>
          <w:rFonts w:hint="eastAsia" w:ascii="宋体" w:hAnsi="宋体" w:eastAsia="宋体" w:cs="宋体"/>
          <w:sz w:val="24"/>
          <w:szCs w:val="24"/>
          <w:lang w:val="en-US" w:eastAsia="zh-CN"/>
        </w:rPr>
        <w:t>4）三期码头东部观光点处安装IP65不锈钢室外配线箱，箱中放置光电收发器与光终端盒及相应的供电附属材料跳接跳纤若干，将光缆沿皮带沿线光缆桥架铺设至15#变电所4楼PLC室（三期码头东部观光点处距离15#变电所距离1600米，实际光缆长度以</w:t>
      </w:r>
      <w:r>
        <w:rPr>
          <w:rFonts w:hint="eastAsia" w:ascii="宋体" w:hAnsi="宋体" w:eastAsia="宋体" w:cs="宋体"/>
          <w:color w:val="000000"/>
          <w:sz w:val="24"/>
          <w:szCs w:val="24"/>
        </w:rPr>
        <w:t>现场实际勘查为准</w:t>
      </w:r>
      <w:r>
        <w:rPr>
          <w:rFonts w:hint="eastAsia" w:ascii="宋体" w:hAnsi="宋体" w:eastAsia="宋体" w:cs="宋体"/>
          <w:sz w:val="24"/>
          <w:szCs w:val="24"/>
          <w:lang w:val="en-US" w:eastAsia="zh-CN"/>
        </w:rPr>
        <w:t>），室内安装光电收发器、ODF光纤熔接盒及相应的供电附属材料跳接跳纤若干。下图为三期码头东部观光点处至15#变电所光缆铺设图（实际铺设路线以</w:t>
      </w:r>
      <w:r>
        <w:rPr>
          <w:rFonts w:hint="eastAsia" w:ascii="宋体" w:hAnsi="宋体" w:eastAsia="宋体" w:cs="宋体"/>
          <w:color w:val="000000"/>
          <w:sz w:val="24"/>
          <w:szCs w:val="24"/>
        </w:rPr>
        <w:t>现场实际勘查为准</w:t>
      </w:r>
      <w:r>
        <w:rPr>
          <w:rFonts w:hint="eastAsia" w:ascii="宋体" w:hAnsi="宋体" w:eastAsia="宋体" w:cs="宋体"/>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drawing>
          <wp:anchor distT="0" distB="0" distL="114300" distR="114300" simplePos="0" relativeHeight="251660288" behindDoc="0" locked="0" layoutInCell="1" allowOverlap="1">
            <wp:simplePos x="0" y="0"/>
            <wp:positionH relativeFrom="column">
              <wp:posOffset>90170</wp:posOffset>
            </wp:positionH>
            <wp:positionV relativeFrom="paragraph">
              <wp:posOffset>106680</wp:posOffset>
            </wp:positionV>
            <wp:extent cx="5259705" cy="2446655"/>
            <wp:effectExtent l="0" t="0" r="13335" b="6985"/>
            <wp:wrapTopAndBottom/>
            <wp:docPr id="3" name="图片 3" descr="三期码头最东端（观光点处）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三期码头最东端（观光点处）1"/>
                    <pic:cNvPicPr>
                      <a:picLocks noChangeAspect="1"/>
                    </pic:cNvPicPr>
                  </pic:nvPicPr>
                  <pic:blipFill>
                    <a:blip r:embed="rId6"/>
                    <a:stretch>
                      <a:fillRect/>
                    </a:stretch>
                  </pic:blipFill>
                  <pic:spPr>
                    <a:xfrm>
                      <a:off x="0" y="0"/>
                      <a:ext cx="5259705" cy="2446655"/>
                    </a:xfrm>
                    <a:prstGeom prst="rect">
                      <a:avLst/>
                    </a:prstGeom>
                  </pic:spPr>
                </pic:pic>
              </a:graphicData>
            </a:graphic>
          </wp:anchor>
        </w:drawing>
      </w:r>
      <w:r>
        <w:rPr>
          <w:rFonts w:hint="eastAsia" w:ascii="宋体" w:hAnsi="宋体" w:eastAsia="宋体" w:cs="宋体"/>
          <w:color w:val="000000"/>
          <w:sz w:val="24"/>
          <w:szCs w:val="24"/>
          <w:lang w:val="en-US" w:eastAsia="zh-CN"/>
        </w:rPr>
        <w:t>5</w:t>
      </w:r>
      <w:r>
        <w:rPr>
          <w:rFonts w:hint="eastAsia" w:ascii="宋体" w:hAnsi="宋体" w:eastAsia="宋体" w:cs="宋体"/>
          <w:sz w:val="24"/>
          <w:szCs w:val="24"/>
          <w:lang w:val="en-US" w:eastAsia="zh-CN"/>
        </w:rPr>
        <w:t>）西生活区粉尘监测设备通讯网线沿走线管铺设至西生活区门卫室内网络交换机处（距离10米）。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jc w:val="both"/>
        <w:textAlignment w:val="auto"/>
        <w:rPr>
          <w:rFonts w:hint="eastAsia" w:ascii="宋体" w:hAnsi="宋体" w:eastAsia="宋体" w:cs="宋体"/>
          <w:color w:val="000000"/>
          <w:sz w:val="24"/>
          <w:szCs w:val="24"/>
          <w:lang w:eastAsia="zh-CN"/>
        </w:rPr>
      </w:pPr>
      <w:r>
        <w:rPr>
          <w:rFonts w:hint="eastAsia" w:ascii="宋体" w:hAnsi="宋体" w:eastAsia="宋体" w:cs="宋体"/>
          <w:sz w:val="24"/>
          <w:szCs w:val="24"/>
          <w:lang w:val="en-US" w:eastAsia="zh-CN"/>
        </w:rPr>
        <w:t>6）进港大门口（1号门）粉尘监测设备通讯网线沿走线管铺设至门卫室内网络交换机处（距离20米）。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jc w:val="both"/>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rPr>
        <w:t>以上施工条件以现场实际勘查为准</w:t>
      </w:r>
      <w:r>
        <w:rPr>
          <w:rFonts w:hint="eastAsia" w:ascii="宋体" w:hAnsi="宋体" w:eastAsia="宋体" w:cs="宋体"/>
          <w:color w:val="000000"/>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lang w:eastAsia="zh-CN"/>
        </w:rPr>
        <w:t xml:space="preserve"> 光缆熔接标准：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1）光纤平均接头损耗及接头最大损耗值；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2）光缆线路损耗(dB/Km),光纤衰减系数在1310nm处:≤0.35db/km 在1550nm处:≤0.22db/km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lang w:eastAsia="zh-CN"/>
        </w:rPr>
        <w:t>所有的综合布线需按照《综合布线系统工程设计规范  GB50311-2007》进行设计施工。</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ascii="黑体" w:hAnsi="黑体" w:eastAsia="黑体"/>
          <w:color w:val="000000"/>
          <w:sz w:val="28"/>
          <w:szCs w:val="28"/>
        </w:rPr>
      </w:pPr>
      <w:r>
        <w:rPr>
          <w:rFonts w:hint="eastAsia" w:ascii="黑体" w:hAnsi="黑体" w:eastAsia="黑体"/>
          <w:color w:val="000000"/>
          <w:sz w:val="28"/>
          <w:szCs w:val="28"/>
          <w:lang w:val="en-US" w:eastAsia="zh-CN"/>
        </w:rPr>
        <w:t>五、</w:t>
      </w:r>
      <w:r>
        <w:rPr>
          <w:rFonts w:hint="eastAsia" w:ascii="黑体" w:hAnsi="黑体" w:eastAsia="黑体"/>
          <w:color w:val="000000"/>
          <w:sz w:val="28"/>
          <w:szCs w:val="28"/>
        </w:rPr>
        <w:t>供货设备要求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宋体" w:hAnsi="宋体"/>
          <w:color w:val="000000"/>
          <w:sz w:val="24"/>
          <w:szCs w:val="24"/>
        </w:rPr>
      </w:pPr>
      <w:r>
        <w:rPr>
          <w:rFonts w:hint="eastAsia" w:ascii="宋体" w:hAnsi="宋体"/>
          <w:color w:val="000000"/>
          <w:sz w:val="24"/>
          <w:szCs w:val="24"/>
          <w:lang w:val="en-US" w:eastAsia="zh-CN"/>
        </w:rPr>
        <w:t>5.1</w:t>
      </w:r>
      <w:r>
        <w:rPr>
          <w:rFonts w:hint="eastAsia" w:ascii="宋体" w:hAnsi="宋体"/>
          <w:color w:val="000000"/>
          <w:sz w:val="24"/>
          <w:szCs w:val="24"/>
        </w:rPr>
        <w:t>供货设备及部件的品牌和产地、制造厂商、系统配套厂商的最终确定必须得到业主方的认可。</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宋体" w:hAnsi="宋体"/>
          <w:color w:val="000000"/>
          <w:sz w:val="24"/>
          <w:szCs w:val="24"/>
        </w:rPr>
      </w:pPr>
      <w:r>
        <w:rPr>
          <w:rFonts w:hint="eastAsia" w:ascii="宋体" w:hAnsi="宋体"/>
          <w:color w:val="000000"/>
          <w:sz w:val="24"/>
          <w:szCs w:val="24"/>
          <w:lang w:val="en-US" w:eastAsia="zh-CN"/>
        </w:rPr>
        <w:t>5.2</w:t>
      </w:r>
      <w:r>
        <w:rPr>
          <w:rFonts w:hint="eastAsia" w:ascii="宋体" w:hAnsi="宋体"/>
          <w:color w:val="000000"/>
          <w:sz w:val="24"/>
          <w:szCs w:val="24"/>
        </w:rPr>
        <w:t>承包人供货应是崭新的</w:t>
      </w:r>
      <w:r>
        <w:rPr>
          <w:rFonts w:ascii="宋体" w:hAnsi="宋体"/>
          <w:color w:val="000000"/>
          <w:sz w:val="24"/>
          <w:szCs w:val="24"/>
        </w:rPr>
        <w:t>，</w:t>
      </w:r>
      <w:r>
        <w:rPr>
          <w:rFonts w:hint="eastAsia" w:ascii="宋体" w:hAnsi="宋体"/>
          <w:color w:val="000000"/>
          <w:sz w:val="24"/>
          <w:szCs w:val="24"/>
        </w:rPr>
        <w:t>符合最新规范、标准要求</w:t>
      </w:r>
      <w:r>
        <w:rPr>
          <w:rFonts w:ascii="宋体" w:hAnsi="宋体"/>
          <w:color w:val="000000"/>
          <w:sz w:val="24"/>
          <w:szCs w:val="24"/>
        </w:rPr>
        <w:t>，</w:t>
      </w:r>
      <w:r>
        <w:rPr>
          <w:rFonts w:hint="eastAsia" w:ascii="宋体" w:hAnsi="宋体"/>
          <w:color w:val="000000"/>
          <w:sz w:val="24"/>
          <w:szCs w:val="24"/>
        </w:rPr>
        <w:t>质量合格</w:t>
      </w:r>
      <w:r>
        <w:rPr>
          <w:rFonts w:ascii="宋体" w:hAnsi="宋体"/>
          <w:color w:val="000000"/>
          <w:sz w:val="24"/>
          <w:szCs w:val="24"/>
        </w:rPr>
        <w:t>，</w:t>
      </w:r>
      <w:r>
        <w:rPr>
          <w:rFonts w:hint="eastAsia" w:ascii="宋体" w:hAnsi="宋体"/>
          <w:color w:val="000000"/>
          <w:sz w:val="24"/>
          <w:szCs w:val="24"/>
        </w:rPr>
        <w:t>技术先进的产品</w:t>
      </w:r>
      <w:r>
        <w:rPr>
          <w:rFonts w:ascii="宋体" w:hAnsi="宋体"/>
          <w:color w:val="000000"/>
          <w:sz w:val="24"/>
          <w:szCs w:val="24"/>
        </w:rPr>
        <w:t>，</w:t>
      </w:r>
      <w:r>
        <w:rPr>
          <w:rFonts w:hint="eastAsia" w:ascii="宋体" w:hAnsi="宋体"/>
          <w:color w:val="000000"/>
          <w:sz w:val="24"/>
          <w:szCs w:val="24"/>
        </w:rPr>
        <w:t>不得是二手货。</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宋体" w:hAnsi="宋体"/>
          <w:color w:val="000000"/>
          <w:sz w:val="24"/>
          <w:szCs w:val="24"/>
        </w:rPr>
      </w:pPr>
      <w:r>
        <w:rPr>
          <w:rFonts w:hint="eastAsia" w:ascii="宋体" w:hAnsi="宋体"/>
          <w:color w:val="000000"/>
          <w:sz w:val="24"/>
          <w:szCs w:val="24"/>
          <w:lang w:val="en-US" w:eastAsia="zh-CN"/>
        </w:rPr>
        <w:t>5.3</w:t>
      </w:r>
      <w:r>
        <w:rPr>
          <w:rFonts w:hint="eastAsia" w:ascii="宋体" w:hAnsi="宋体"/>
          <w:color w:val="000000"/>
          <w:sz w:val="24"/>
          <w:szCs w:val="24"/>
        </w:rPr>
        <w:t>承包人如有其它同等水平或更高水平的产品，经业主方认可后也可选用。</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ascii="宋体" w:hAnsi="宋体"/>
          <w:color w:val="000000"/>
          <w:sz w:val="24"/>
          <w:szCs w:val="24"/>
        </w:rPr>
      </w:pPr>
      <w:r>
        <w:rPr>
          <w:rFonts w:hint="eastAsia" w:ascii="宋体" w:hAnsi="宋体" w:eastAsia="黑体"/>
          <w:color w:val="000000"/>
          <w:sz w:val="24"/>
          <w:szCs w:val="24"/>
          <w:lang w:val="en-US" w:eastAsia="zh-CN"/>
        </w:rPr>
        <w:t>六、</w:t>
      </w:r>
      <w:r>
        <w:rPr>
          <w:rFonts w:hint="eastAsia" w:ascii="黑体" w:hAnsi="黑体" w:eastAsia="黑体"/>
          <w:color w:val="000000"/>
          <w:sz w:val="28"/>
          <w:szCs w:val="28"/>
        </w:rPr>
        <w:t>施工方案及过程控制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宋体" w:hAnsi="宋体"/>
          <w:color w:val="000000"/>
          <w:sz w:val="24"/>
          <w:szCs w:val="24"/>
        </w:rPr>
      </w:pPr>
      <w:r>
        <w:rPr>
          <w:rFonts w:hint="eastAsia" w:ascii="宋体" w:hAnsi="宋体"/>
          <w:color w:val="000000"/>
          <w:sz w:val="24"/>
          <w:szCs w:val="24"/>
          <w:lang w:val="en-US" w:eastAsia="zh-CN"/>
        </w:rPr>
        <w:t>6.1</w:t>
      </w:r>
      <w:r>
        <w:rPr>
          <w:rFonts w:hint="eastAsia" w:ascii="宋体" w:hAnsi="宋体"/>
          <w:color w:val="000000"/>
          <w:sz w:val="24"/>
          <w:szCs w:val="24"/>
        </w:rPr>
        <w:t>投标方应根据现场勘查结果制定</w:t>
      </w:r>
      <w:r>
        <w:rPr>
          <w:rFonts w:hint="eastAsia" w:ascii="宋体" w:hAnsi="宋体"/>
          <w:color w:val="000000"/>
          <w:sz w:val="24"/>
          <w:szCs w:val="24"/>
          <w:lang w:val="en-US" w:eastAsia="zh-CN"/>
        </w:rPr>
        <w:t>详细的</w:t>
      </w:r>
      <w:r>
        <w:rPr>
          <w:rFonts w:hint="eastAsia" w:ascii="宋体" w:hAnsi="宋体"/>
          <w:color w:val="000000"/>
          <w:sz w:val="24"/>
          <w:szCs w:val="24"/>
        </w:rPr>
        <w:t>施工组织方案。</w:t>
      </w:r>
      <w:r>
        <w:rPr>
          <w:rFonts w:ascii="宋体" w:hAnsi="宋体"/>
          <w:color w:val="000000"/>
          <w:sz w:val="24"/>
          <w:szCs w:val="24"/>
        </w:rPr>
        <w:t>本项目总工期自合同签订之日开始</w:t>
      </w:r>
      <w:r>
        <w:rPr>
          <w:rFonts w:hint="eastAsia" w:ascii="宋体" w:hAnsi="宋体"/>
          <w:color w:val="000000"/>
          <w:sz w:val="24"/>
          <w:szCs w:val="24"/>
          <w:lang w:val="en-US" w:eastAsia="zh-CN"/>
        </w:rPr>
        <w:t>10天</w:t>
      </w:r>
      <w:r>
        <w:rPr>
          <w:rFonts w:hint="eastAsia" w:ascii="宋体" w:hAnsi="宋体"/>
          <w:color w:val="000000"/>
          <w:sz w:val="24"/>
          <w:szCs w:val="24"/>
        </w:rPr>
        <w:t>内完成</w:t>
      </w:r>
      <w:r>
        <w:rPr>
          <w:rFonts w:hint="eastAsia" w:ascii="宋体" w:hAnsi="宋体"/>
          <w:color w:val="000000"/>
          <w:sz w:val="24"/>
          <w:szCs w:val="24"/>
          <w:lang w:eastAsia="zh-CN"/>
        </w:rPr>
        <w:t>光缆铺设及设备</w:t>
      </w:r>
      <w:r>
        <w:rPr>
          <w:rFonts w:hint="eastAsia" w:ascii="宋体" w:hAnsi="宋体"/>
          <w:color w:val="000000"/>
          <w:sz w:val="24"/>
          <w:szCs w:val="24"/>
          <w:lang w:val="en-US" w:eastAsia="zh-CN"/>
        </w:rPr>
        <w:t>联网</w:t>
      </w:r>
      <w:r>
        <w:rPr>
          <w:rFonts w:hint="eastAsia" w:ascii="宋体" w:hAnsi="宋体"/>
          <w:color w:val="000000"/>
          <w:sz w:val="24"/>
          <w:szCs w:val="24"/>
          <w:lang w:eastAsia="zh-CN"/>
        </w:rPr>
        <w:t>调试工作</w:t>
      </w:r>
      <w:r>
        <w:rPr>
          <w:rFonts w:ascii="宋体" w:hAnsi="宋体"/>
          <w:color w:val="000000"/>
          <w:sz w:val="24"/>
          <w:szCs w:val="24"/>
        </w:rPr>
        <w:t>。</w:t>
      </w:r>
      <w:r>
        <w:rPr>
          <w:rFonts w:hint="eastAsia" w:ascii="宋体" w:hAnsi="宋体"/>
          <w:color w:val="000000"/>
          <w:sz w:val="24"/>
          <w:szCs w:val="24"/>
        </w:rPr>
        <w:t>投标人在投标时应列出</w:t>
      </w:r>
      <w:r>
        <w:rPr>
          <w:rFonts w:hint="eastAsia" w:ascii="宋体" w:hAnsi="宋体"/>
          <w:color w:val="000000"/>
          <w:sz w:val="24"/>
          <w:szCs w:val="24"/>
          <w:lang w:eastAsia="zh-CN"/>
        </w:rPr>
        <w:t>详细的施工</w:t>
      </w:r>
      <w:r>
        <w:rPr>
          <w:rFonts w:hint="eastAsia" w:ascii="宋体" w:hAnsi="宋体"/>
          <w:color w:val="000000"/>
          <w:sz w:val="24"/>
          <w:szCs w:val="24"/>
        </w:rPr>
        <w:t>工期计划，并应明确各项工作是否需要生产停机，如需停机请于施工前提前提出需要停机时间待批。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宋体" w:hAnsi="宋体"/>
          <w:color w:val="000000"/>
          <w:sz w:val="24"/>
          <w:szCs w:val="24"/>
        </w:rPr>
      </w:pPr>
      <w:r>
        <w:rPr>
          <w:rFonts w:hint="eastAsia" w:ascii="宋体" w:hAnsi="宋体"/>
          <w:color w:val="000000"/>
          <w:sz w:val="24"/>
          <w:szCs w:val="24"/>
          <w:lang w:val="en-US" w:eastAsia="zh-CN"/>
        </w:rPr>
        <w:t>6.2</w:t>
      </w:r>
      <w:r>
        <w:rPr>
          <w:rFonts w:hint="eastAsia" w:ascii="宋体" w:hAnsi="宋体"/>
          <w:color w:val="000000"/>
          <w:sz w:val="24"/>
          <w:szCs w:val="24"/>
        </w:rPr>
        <w:t>投标</w:t>
      </w:r>
      <w:r>
        <w:rPr>
          <w:rFonts w:ascii="宋体" w:hAnsi="宋体"/>
          <w:color w:val="000000"/>
          <w:sz w:val="24"/>
          <w:szCs w:val="24"/>
        </w:rPr>
        <w:t>方在施工前需向</w:t>
      </w:r>
      <w:r>
        <w:rPr>
          <w:rFonts w:hint="eastAsia" w:ascii="宋体" w:hAnsi="宋体"/>
          <w:color w:val="000000"/>
          <w:sz w:val="24"/>
          <w:szCs w:val="24"/>
        </w:rPr>
        <w:t>招标</w:t>
      </w:r>
      <w:r>
        <w:rPr>
          <w:rFonts w:ascii="宋体" w:hAnsi="宋体"/>
          <w:color w:val="000000"/>
          <w:sz w:val="24"/>
          <w:szCs w:val="24"/>
        </w:rPr>
        <w:t>方进行施工申请，在得到</w:t>
      </w:r>
      <w:r>
        <w:rPr>
          <w:rFonts w:hint="eastAsia" w:ascii="宋体" w:hAnsi="宋体"/>
          <w:color w:val="000000"/>
          <w:sz w:val="24"/>
          <w:szCs w:val="24"/>
        </w:rPr>
        <w:t>招标</w:t>
      </w:r>
      <w:r>
        <w:rPr>
          <w:rFonts w:ascii="宋体" w:hAnsi="宋体"/>
          <w:color w:val="000000"/>
          <w:sz w:val="24"/>
          <w:szCs w:val="24"/>
        </w:rPr>
        <w:t>方的同意后方可进行施工。由于</w:t>
      </w:r>
      <w:r>
        <w:rPr>
          <w:rFonts w:hint="eastAsia" w:ascii="宋体" w:hAnsi="宋体"/>
          <w:color w:val="000000"/>
          <w:sz w:val="24"/>
          <w:szCs w:val="24"/>
        </w:rPr>
        <w:t>招标</w:t>
      </w:r>
      <w:r>
        <w:rPr>
          <w:rFonts w:ascii="宋体" w:hAnsi="宋体"/>
          <w:color w:val="000000"/>
          <w:sz w:val="24"/>
          <w:szCs w:val="24"/>
        </w:rPr>
        <w:t>方的原因导致承包方无法进行现场施工时，本项目总工期相应顺延。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宋体" w:hAnsi="宋体"/>
          <w:color w:val="000000"/>
          <w:sz w:val="24"/>
          <w:szCs w:val="24"/>
        </w:rPr>
      </w:pPr>
      <w:r>
        <w:rPr>
          <w:rFonts w:hint="eastAsia" w:ascii="宋体" w:hAnsi="宋体"/>
          <w:color w:val="000000"/>
          <w:sz w:val="24"/>
          <w:szCs w:val="24"/>
          <w:lang w:val="en-US" w:eastAsia="zh-CN"/>
        </w:rPr>
        <w:t>6.3</w:t>
      </w:r>
      <w:r>
        <w:rPr>
          <w:rFonts w:hint="eastAsia" w:ascii="宋体" w:hAnsi="宋体"/>
          <w:color w:val="000000"/>
          <w:sz w:val="24"/>
          <w:szCs w:val="24"/>
        </w:rPr>
        <w:t>施工前要做好准备，所有材料运抵现场，待招标方</w:t>
      </w:r>
      <w:r>
        <w:rPr>
          <w:rFonts w:hint="eastAsia" w:ascii="宋体" w:hAnsi="宋体"/>
          <w:color w:val="000000"/>
          <w:sz w:val="24"/>
          <w:szCs w:val="24"/>
          <w:lang w:val="en-US" w:eastAsia="zh-CN"/>
        </w:rPr>
        <w:t>到货验收</w:t>
      </w:r>
      <w:r>
        <w:rPr>
          <w:rFonts w:hint="eastAsia" w:ascii="宋体" w:hAnsi="宋体"/>
          <w:color w:val="000000"/>
          <w:sz w:val="24"/>
          <w:szCs w:val="24"/>
        </w:rPr>
        <w:t>后进行施工。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宋体" w:hAnsi="宋体"/>
          <w:color w:val="000000"/>
          <w:sz w:val="24"/>
          <w:szCs w:val="24"/>
        </w:rPr>
      </w:pPr>
      <w:r>
        <w:rPr>
          <w:rFonts w:hint="eastAsia" w:ascii="宋体" w:hAnsi="宋体"/>
          <w:color w:val="000000"/>
          <w:sz w:val="24"/>
          <w:szCs w:val="24"/>
          <w:lang w:val="en-US" w:eastAsia="zh-CN"/>
        </w:rPr>
        <w:t>6.4</w:t>
      </w:r>
      <w:r>
        <w:rPr>
          <w:rFonts w:hint="eastAsia" w:ascii="宋体" w:hAnsi="宋体"/>
          <w:color w:val="000000"/>
          <w:sz w:val="24"/>
          <w:szCs w:val="24"/>
        </w:rPr>
        <w:t>在每项工作开始和终结及含有隐蔽工程的工作结束时，投标方均应通知招标方负责人进行现场确认和验收。</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ascii="黑体" w:hAnsi="黑体" w:eastAsia="黑体"/>
          <w:color w:val="000000"/>
          <w:sz w:val="28"/>
          <w:szCs w:val="28"/>
        </w:rPr>
      </w:pPr>
      <w:r>
        <w:rPr>
          <w:rFonts w:hint="eastAsia" w:ascii="黑体" w:hAnsi="黑体" w:eastAsia="黑体"/>
          <w:color w:val="000000"/>
          <w:sz w:val="28"/>
          <w:szCs w:val="28"/>
          <w:lang w:val="en-US" w:eastAsia="zh-CN"/>
        </w:rPr>
        <w:t>七、</w:t>
      </w:r>
      <w:r>
        <w:rPr>
          <w:rFonts w:hint="eastAsia" w:ascii="黑体" w:hAnsi="黑体" w:eastAsia="黑体"/>
          <w:color w:val="000000"/>
          <w:sz w:val="28"/>
          <w:szCs w:val="28"/>
        </w:rPr>
        <w:t>项目验收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宋体" w:hAnsi="宋体"/>
          <w:color w:val="000000"/>
          <w:sz w:val="24"/>
          <w:szCs w:val="24"/>
        </w:rPr>
      </w:pPr>
      <w:r>
        <w:rPr>
          <w:rFonts w:hint="eastAsia" w:ascii="宋体" w:hAnsi="宋体"/>
          <w:color w:val="000000"/>
          <w:sz w:val="24"/>
          <w:szCs w:val="24"/>
        </w:rPr>
        <w:t>投标方在</w:t>
      </w:r>
      <w:r>
        <w:rPr>
          <w:rFonts w:hint="eastAsia" w:ascii="宋体" w:hAnsi="宋体"/>
          <w:color w:val="000000"/>
          <w:sz w:val="24"/>
          <w:szCs w:val="24"/>
          <w:lang w:eastAsia="zh-CN"/>
        </w:rPr>
        <w:t>项目完结</w:t>
      </w:r>
      <w:r>
        <w:rPr>
          <w:rFonts w:hint="eastAsia" w:ascii="宋体" w:hAnsi="宋体"/>
          <w:color w:val="000000"/>
          <w:sz w:val="24"/>
          <w:szCs w:val="24"/>
        </w:rPr>
        <w:t>后，经过</w:t>
      </w:r>
      <w:r>
        <w:rPr>
          <w:rFonts w:hint="eastAsia" w:ascii="宋体" w:hAnsi="宋体"/>
          <w:color w:val="000000"/>
          <w:sz w:val="24"/>
          <w:szCs w:val="24"/>
          <w:lang w:val="en-US" w:eastAsia="zh-CN"/>
        </w:rPr>
        <w:t>2</w:t>
      </w:r>
      <w:r>
        <w:rPr>
          <w:rFonts w:hint="eastAsia" w:ascii="宋体" w:hAnsi="宋体"/>
          <w:color w:val="000000"/>
          <w:sz w:val="24"/>
          <w:szCs w:val="24"/>
        </w:rPr>
        <w:t>周的试运行且试运行效果</w:t>
      </w:r>
      <w:r>
        <w:rPr>
          <w:rFonts w:hint="eastAsia" w:ascii="宋体" w:hAnsi="宋体"/>
          <w:color w:val="000000"/>
          <w:sz w:val="24"/>
          <w:szCs w:val="24"/>
          <w:lang w:eastAsia="zh-CN"/>
        </w:rPr>
        <w:t>满足</w:t>
      </w:r>
      <w:r>
        <w:rPr>
          <w:rFonts w:hint="eastAsia" w:ascii="宋体" w:hAnsi="宋体"/>
          <w:color w:val="000000"/>
          <w:sz w:val="24"/>
          <w:szCs w:val="24"/>
        </w:rPr>
        <w:t>要求后，用户根据投标方提出的书面验收申请组织相关部门进行验收。如果由于投标方的原因造成设备运行不稳定或不能满足用户技术、使用要求时，用户有权不给予验收，直至达到要求。</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ascii="黑体" w:hAnsi="黑体" w:eastAsia="黑体"/>
          <w:color w:val="000000"/>
          <w:sz w:val="28"/>
          <w:szCs w:val="28"/>
        </w:rPr>
      </w:pPr>
      <w:r>
        <w:rPr>
          <w:rFonts w:hint="eastAsia" w:ascii="黑体" w:hAnsi="黑体" w:eastAsia="黑体"/>
          <w:color w:val="000000"/>
          <w:sz w:val="28"/>
          <w:szCs w:val="28"/>
          <w:lang w:val="en-US" w:eastAsia="zh-CN"/>
        </w:rPr>
        <w:t>八、</w:t>
      </w:r>
      <w:r>
        <w:rPr>
          <w:rFonts w:hint="eastAsia" w:ascii="黑体" w:hAnsi="黑体" w:eastAsia="黑体"/>
          <w:color w:val="000000"/>
          <w:sz w:val="28"/>
          <w:szCs w:val="28"/>
        </w:rPr>
        <w:t>质量保证及服务承诺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宋体" w:hAnsi="宋体"/>
          <w:color w:val="000000"/>
          <w:sz w:val="24"/>
          <w:szCs w:val="24"/>
        </w:rPr>
      </w:pPr>
      <w:r>
        <w:rPr>
          <w:rFonts w:hint="eastAsia" w:ascii="宋体" w:hAnsi="宋体"/>
          <w:color w:val="000000"/>
          <w:sz w:val="24"/>
          <w:szCs w:val="24"/>
          <w:lang w:val="en-US" w:eastAsia="zh-CN"/>
        </w:rPr>
        <w:t>8.1</w:t>
      </w:r>
      <w:r>
        <w:rPr>
          <w:rFonts w:hint="eastAsia" w:ascii="宋体" w:hAnsi="宋体"/>
          <w:color w:val="000000"/>
          <w:sz w:val="24"/>
          <w:szCs w:val="24"/>
        </w:rPr>
        <w:t>凡在开箱检验、安装调试、设备试运转过程中发现的设备质量问题，由投标方负责处理，实行包修、包换、包退直至产品符合质量要求，投标方承担修理、调换、退货发生的一切费用和招标方的直接经济损失。</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宋体" w:hAnsi="宋体"/>
          <w:color w:val="000000"/>
          <w:sz w:val="24"/>
          <w:szCs w:val="24"/>
        </w:rPr>
      </w:pPr>
      <w:r>
        <w:rPr>
          <w:rFonts w:hint="eastAsia" w:ascii="宋体" w:hAnsi="宋体"/>
          <w:color w:val="000000"/>
          <w:sz w:val="24"/>
          <w:szCs w:val="24"/>
          <w:lang w:val="en-US" w:eastAsia="zh-CN"/>
        </w:rPr>
        <w:t>8.2</w:t>
      </w:r>
      <w:r>
        <w:rPr>
          <w:rFonts w:hint="eastAsia" w:ascii="宋体" w:hAnsi="宋体"/>
          <w:color w:val="000000"/>
          <w:sz w:val="24"/>
          <w:szCs w:val="24"/>
        </w:rPr>
        <w:t>质保期限：项目验收合格后12个月。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hint="eastAsia" w:ascii="宋体" w:hAnsi="宋体"/>
          <w:color w:val="000000"/>
          <w:sz w:val="24"/>
          <w:szCs w:val="24"/>
        </w:rPr>
      </w:pPr>
      <w:r>
        <w:rPr>
          <w:rFonts w:hint="eastAsia" w:ascii="宋体" w:hAnsi="宋体"/>
          <w:color w:val="000000"/>
          <w:sz w:val="24"/>
          <w:szCs w:val="24"/>
          <w:lang w:val="en-US" w:eastAsia="zh-CN"/>
        </w:rPr>
        <w:t>8.3</w:t>
      </w:r>
      <w:r>
        <w:rPr>
          <w:rFonts w:hint="eastAsia" w:ascii="宋体" w:hAnsi="宋体"/>
          <w:color w:val="000000"/>
          <w:sz w:val="24"/>
          <w:szCs w:val="24"/>
        </w:rPr>
        <w:t>工程交付后，投标方负责向招标方相关人员培训有关设备的使用、维护事项。投标方应选派称职的、有丰富经验的技术人员进行技术培训。培训方法采用理论讲授与现场演示相结合的方式。现场培训应结合安装、调试进行。</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hint="eastAsia" w:ascii="宋体" w:hAnsi="宋体"/>
          <w:color w:val="000000"/>
          <w:sz w:val="24"/>
          <w:szCs w:val="24"/>
        </w:rPr>
      </w:pPr>
      <w:r>
        <w:rPr>
          <w:rFonts w:hint="eastAsia" w:ascii="宋体" w:hAnsi="宋体"/>
          <w:color w:val="000000"/>
          <w:sz w:val="24"/>
          <w:szCs w:val="24"/>
          <w:lang w:val="en-US" w:eastAsia="zh-CN"/>
        </w:rPr>
        <w:t>8</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工程交付后在保修期内出现了问题，施工方在接到采购方通知后24小时内赶到现场，无偿进行返修或返工。</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ascii="黑体" w:hAnsi="黑体" w:eastAsia="黑体"/>
          <w:color w:val="000000"/>
          <w:sz w:val="28"/>
          <w:szCs w:val="28"/>
        </w:rPr>
      </w:pPr>
      <w:bookmarkStart w:id="0" w:name="_Toc376968412"/>
      <w:r>
        <w:rPr>
          <w:rFonts w:hint="eastAsia" w:ascii="黑体" w:hAnsi="黑体" w:eastAsia="黑体"/>
          <w:color w:val="000000"/>
          <w:sz w:val="28"/>
          <w:szCs w:val="28"/>
          <w:lang w:val="en-US" w:eastAsia="zh-CN"/>
        </w:rPr>
        <w:t>九、</w:t>
      </w:r>
      <w:r>
        <w:rPr>
          <w:rFonts w:hint="eastAsia" w:ascii="黑体" w:hAnsi="黑体" w:eastAsia="黑体"/>
          <w:color w:val="000000"/>
          <w:sz w:val="28"/>
          <w:szCs w:val="28"/>
        </w:rPr>
        <w:t>投标书内容</w:t>
      </w:r>
      <w:bookmarkEnd w:id="0"/>
      <w:r>
        <w:rPr>
          <w:rFonts w:hint="eastAsia" w:ascii="黑体" w:hAnsi="黑体" w:eastAsia="黑体"/>
          <w:color w:val="000000"/>
          <w:sz w:val="28"/>
          <w:szCs w:val="28"/>
        </w:rPr>
        <w:t>（至少包括以下内容）</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hAnsi="宋体"/>
          <w:color w:val="000000"/>
          <w:szCs w:val="24"/>
        </w:rPr>
      </w:pPr>
      <w:r>
        <w:rPr>
          <w:rFonts w:hint="eastAsia" w:hAnsi="宋体"/>
          <w:color w:val="000000"/>
          <w:szCs w:val="24"/>
          <w:lang w:val="en-US" w:eastAsia="zh-CN"/>
        </w:rPr>
        <w:t>9.1</w:t>
      </w:r>
      <w:r>
        <w:rPr>
          <w:rFonts w:hint="eastAsia" w:hAnsi="宋体"/>
          <w:color w:val="000000"/>
          <w:szCs w:val="24"/>
        </w:rPr>
        <w:t>所提供</w:t>
      </w:r>
      <w:r>
        <w:rPr>
          <w:rFonts w:hint="eastAsia" w:hAnsi="宋体"/>
          <w:color w:val="000000"/>
          <w:szCs w:val="24"/>
          <w:lang w:eastAsia="zh-CN"/>
        </w:rPr>
        <w:t>光缆、网线、</w:t>
      </w:r>
      <w:r>
        <w:rPr>
          <w:rFonts w:hint="eastAsia" w:hAnsi="宋体"/>
          <w:color w:val="000000"/>
          <w:szCs w:val="24"/>
        </w:rPr>
        <w:t>设备参数描述及对本技术规格书的响应情况描述。</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hAnsi="宋体"/>
          <w:color w:val="000000"/>
          <w:szCs w:val="24"/>
        </w:rPr>
      </w:pPr>
      <w:r>
        <w:rPr>
          <w:rFonts w:hint="eastAsia" w:hAnsi="宋体"/>
          <w:color w:val="000000"/>
          <w:szCs w:val="24"/>
          <w:lang w:val="en-US" w:eastAsia="zh-CN"/>
        </w:rPr>
        <w:t>9.2</w:t>
      </w:r>
      <w:r>
        <w:rPr>
          <w:rFonts w:hint="eastAsia" w:hAnsi="宋体"/>
          <w:color w:val="000000"/>
          <w:szCs w:val="24"/>
        </w:rPr>
        <w:t>投标书中应根据招标要求写明详细</w:t>
      </w:r>
      <w:r>
        <w:rPr>
          <w:rFonts w:hint="eastAsia" w:hAnsi="宋体"/>
          <w:color w:val="000000"/>
          <w:szCs w:val="24"/>
          <w:lang w:eastAsia="zh-CN"/>
        </w:rPr>
        <w:t>施工方案</w:t>
      </w:r>
      <w:r>
        <w:rPr>
          <w:rFonts w:hint="eastAsia" w:hAnsi="宋体"/>
          <w:color w:val="000000"/>
          <w:szCs w:val="24"/>
        </w:rPr>
        <w:t>。</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hAnsi="宋体"/>
          <w:color w:val="000000"/>
          <w:szCs w:val="24"/>
        </w:rPr>
      </w:pPr>
      <w:r>
        <w:rPr>
          <w:rFonts w:hint="eastAsia" w:hAnsi="宋体"/>
          <w:color w:val="000000"/>
          <w:szCs w:val="24"/>
          <w:lang w:val="en-US" w:eastAsia="zh-CN"/>
        </w:rPr>
        <w:t>9.3</w:t>
      </w:r>
      <w:r>
        <w:rPr>
          <w:rFonts w:hint="eastAsia" w:hAnsi="宋体"/>
          <w:color w:val="000000"/>
          <w:szCs w:val="24"/>
        </w:rPr>
        <w:t>投标方技术服务承诺书。</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hAnsi="宋体"/>
          <w:color w:val="000000"/>
          <w:szCs w:val="24"/>
        </w:rPr>
      </w:pPr>
      <w:r>
        <w:rPr>
          <w:rFonts w:hint="eastAsia" w:hAnsi="宋体"/>
          <w:color w:val="000000"/>
          <w:szCs w:val="24"/>
          <w:lang w:val="en-US" w:eastAsia="zh-CN"/>
        </w:rPr>
        <w:t>9.4</w:t>
      </w:r>
      <w:r>
        <w:rPr>
          <w:rFonts w:hint="eastAsia" w:hAnsi="宋体"/>
          <w:color w:val="000000"/>
          <w:szCs w:val="24"/>
        </w:rPr>
        <w:t>所有设备的产品样本（说明书）。</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hAnsi="宋体"/>
          <w:color w:val="000000"/>
          <w:szCs w:val="24"/>
        </w:rPr>
      </w:pPr>
      <w:r>
        <w:rPr>
          <w:rFonts w:hint="eastAsia" w:hAnsi="宋体"/>
          <w:color w:val="000000"/>
          <w:szCs w:val="24"/>
          <w:lang w:val="en-US" w:eastAsia="zh-CN"/>
        </w:rPr>
        <w:t>9.5</w:t>
      </w:r>
      <w:r>
        <w:rPr>
          <w:rFonts w:hint="eastAsia" w:hAnsi="宋体"/>
          <w:color w:val="000000"/>
          <w:szCs w:val="24"/>
        </w:rPr>
        <w:t>施工组织方案及计划、施工工期预期进度表。</w:t>
      </w:r>
    </w:p>
    <w:p>
      <w:pPr>
        <w:pStyle w:val="3"/>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rPr>
          <w:rFonts w:ascii="宋体" w:hAnsi="宋体"/>
          <w:color w:val="000000"/>
          <w:sz w:val="24"/>
          <w:szCs w:val="24"/>
          <w:lang w:val="zh-CN"/>
        </w:rPr>
      </w:pPr>
      <w:r>
        <w:rPr>
          <w:rFonts w:hint="eastAsia" w:hAnsi="宋体"/>
          <w:color w:val="000000"/>
          <w:szCs w:val="24"/>
          <w:lang w:val="en-US" w:eastAsia="zh-CN"/>
        </w:rPr>
        <w:t>9.6</w:t>
      </w:r>
      <w:r>
        <w:rPr>
          <w:rFonts w:hint="eastAsia" w:hAnsi="宋体"/>
          <w:color w:val="000000"/>
          <w:szCs w:val="24"/>
        </w:rPr>
        <w:t>设备明细表，应包括数量、型号、价格等内容。</w:t>
      </w:r>
    </w:p>
    <w:p>
      <w:pPr>
        <w:tabs>
          <w:tab w:val="left" w:pos="4680"/>
        </w:tabs>
        <w:adjustRightInd w:val="0"/>
        <w:snapToGrid w:val="0"/>
        <w:spacing w:line="480" w:lineRule="exact"/>
        <w:ind w:firstLine="420" w:firstLineChars="200"/>
        <w:jc w:val="center"/>
        <w:textAlignment w:val="baseline"/>
        <w:rPr>
          <w:rFonts w:ascii="宋体" w:hAnsi="宋体"/>
          <w:color w:val="000000"/>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仿宋_GB2312" w:hAnsi="仿宋_GB2312" w:eastAsia="仿宋_GB2312" w:cs="仿宋_GB2312"/>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华文宋体">
    <w:altName w:val="宋体"/>
    <w:panose1 w:val="02010600040101010101"/>
    <w:charset w:val="86"/>
    <w:family w:val="auto"/>
    <w:pitch w:val="default"/>
    <w:sig w:usb0="00000000" w:usb1="00000000" w:usb2="00000000" w:usb3="00000000" w:csb0="0004009F" w:csb1="DFD70000"/>
  </w:font>
  <w:font w:name="华文彩云">
    <w:altName w:val="微软雅黑"/>
    <w:panose1 w:val="02010800040101010101"/>
    <w:charset w:val="86"/>
    <w:family w:val="auto"/>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华文琥珀">
    <w:altName w:val="宋体"/>
    <w:panose1 w:val="02010800040101010101"/>
    <w:charset w:val="86"/>
    <w:family w:val="auto"/>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华文行楷">
    <w:altName w:val="微软雅黑"/>
    <w:panose1 w:val="02010800040101010101"/>
    <w:charset w:val="86"/>
    <w:family w:val="auto"/>
    <w:pitch w:val="default"/>
    <w:sig w:usb0="00000000" w:usb1="00000000" w:usb2="00000000" w:usb3="00000000" w:csb0="00040000" w:csb1="00000000"/>
  </w:font>
  <w:font w:name="华文隶书">
    <w:altName w:val="微软雅黑"/>
    <w:panose1 w:val="02010800040101010101"/>
    <w:charset w:val="86"/>
    <w:family w:val="auto"/>
    <w:pitch w:val="default"/>
    <w:sig w:usb0="00000000" w:usb1="00000000" w:usb2="00000000" w:usb3="00000000" w:csb0="00040000" w:csb1="00000000"/>
  </w:font>
  <w:font w:name="幼圆">
    <w:altName w:val="宋体"/>
    <w:panose1 w:val="0201050906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方正兰亭超细黑简体">
    <w:altName w:val="黑体"/>
    <w:panose1 w:val="02000000000000000000"/>
    <w:charset w:val="86"/>
    <w:family w:val="auto"/>
    <w:pitch w:val="default"/>
    <w:sig w:usb0="00000000" w:usb1="00000000" w:usb2="00000000" w:usb3="00000000" w:csb0="00040000" w:csb1="00000000"/>
  </w:font>
  <w:font w:name="方正姚体">
    <w:altName w:val="宋体"/>
    <w:panose1 w:val="02010601030101010101"/>
    <w:charset w:val="86"/>
    <w:family w:val="auto"/>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auto"/>
    <w:pitch w:val="default"/>
    <w:sig w:usb0="00000000" w:usb1="00000000" w:usb2="00000000" w:usb3="00000000" w:csb0="00040000" w:csb1="00000000"/>
  </w:font>
  <w:font w:name="DFKai-SB">
    <w:panose1 w:val="03000509000000000000"/>
    <w:charset w:val="88"/>
    <w:family w:val="auto"/>
    <w:pitch w:val="default"/>
    <w:sig w:usb0="00000003" w:usb1="082E0000" w:usb2="00000016" w:usb3="00000000" w:csb0="00100001" w:csb1="00000000"/>
  </w:font>
  <w:font w:name="BatangChe">
    <w:panose1 w:val="02030609000101010101"/>
    <w:charset w:val="81"/>
    <w:family w:val="auto"/>
    <w:pitch w:val="default"/>
    <w:sig w:usb0="B00002AF" w:usb1="69D77CFB" w:usb2="00000030" w:usb3="00000000" w:csb0="4008009F" w:csb1="DFD70000"/>
  </w:font>
  <w:font w:name="Batang">
    <w:panose1 w:val="0203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Meiryo">
    <w:panose1 w:val="020B0604030504040204"/>
    <w:charset w:val="80"/>
    <w:family w:val="auto"/>
    <w:pitch w:val="default"/>
    <w:sig w:usb0="E10102FF" w:usb1="EAC7FFFF" w:usb2="00010012" w:usb3="00000000" w:csb0="6002009F" w:csb1="DFD70000"/>
  </w:font>
  <w:font w:name="Meiryo UI">
    <w:panose1 w:val="020B0604030504040204"/>
    <w:charset w:val="80"/>
    <w:family w:val="auto"/>
    <w:pitch w:val="default"/>
    <w:sig w:usb0="E10102FF" w:usb1="EAC7FFFF" w:usb2="00010012" w:usb3="00000000" w:csb0="6002009F" w:csb1="DFD70000"/>
  </w:font>
  <w:font w:name="MingLiU">
    <w:panose1 w:val="02020509000000000000"/>
    <w:charset w:val="88"/>
    <w:family w:val="auto"/>
    <w:pitch w:val="default"/>
    <w:sig w:usb0="A00002FF" w:usb1="28CFFCFA" w:usb2="00000016" w:usb3="00000000" w:csb0="00100001" w:csb1="00000000"/>
  </w:font>
  <w:font w:name="GungsuhChe">
    <w:panose1 w:val="02030609000101010101"/>
    <w:charset w:val="81"/>
    <w:family w:val="auto"/>
    <w:pitch w:val="default"/>
    <w:sig w:usb0="B00002AF" w:usb1="69D77CFB" w:usb2="00000030" w:usb3="00000000" w:csb0="4008009F" w:csb1="DFD70000"/>
  </w:font>
  <w:font w:name="楷体_GB2312">
    <w:altName w:val="楷体"/>
    <w:panose1 w:val="02010609030101010101"/>
    <w:charset w:val="86"/>
    <w:family w:val="modern"/>
    <w:pitch w:val="default"/>
    <w:sig w:usb0="00000000" w:usb1="00000000" w:usb2="00000000" w:usb3="00000000" w:csb0="00040000"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auto"/>
    <w:pitch w:val="default"/>
    <w:sig w:usb0="E1002EFF" w:usb1="C000605B" w:usb2="00000029" w:usb3="00000000" w:csb0="200101FF" w:csb1="20280000"/>
  </w:font>
  <w:font w:name="Microsoft JhengHei Light">
    <w:altName w:val="Microsoft JhengHei"/>
    <w:panose1 w:val="020B0304030504040204"/>
    <w:charset w:val="88"/>
    <w:family w:val="auto"/>
    <w:pitch w:val="default"/>
    <w:sig w:usb0="00000000" w:usb1="00000000" w:usb2="00000016" w:usb3="00000000" w:csb0="00100009" w:csb1="00000000"/>
  </w:font>
  <w:font w:name="Adobe Myungjo Std M">
    <w:altName w:val="MS PMincho"/>
    <w:panose1 w:val="02020600000000000000"/>
    <w:charset w:val="80"/>
    <w:family w:val="auto"/>
    <w:pitch w:val="default"/>
    <w:sig w:usb0="00000000" w:usb1="00000000" w:usb2="00000010" w:usb3="00000000" w:csb0="602A0005" w:csb1="00000000"/>
  </w:font>
  <w:font w:name="Adobe Gothic Std B">
    <w:altName w:val="MS UI Gothic"/>
    <w:panose1 w:val="020B0800000000000000"/>
    <w:charset w:val="80"/>
    <w:family w:val="auto"/>
    <w:pitch w:val="default"/>
    <w:sig w:usb0="00000000" w:usb1="00000000" w:usb2="00000010" w:usb3="00000000" w:csb0="602A0005" w:csb1="00000000"/>
  </w:font>
  <w:font w:name="Yu Gothic UI">
    <w:altName w:val="Meiryo UI"/>
    <w:panose1 w:val="020B0500000000000000"/>
    <w:charset w:val="80"/>
    <w:family w:val="auto"/>
    <w:pitch w:val="default"/>
    <w:sig w:usb0="00000000" w:usb1="00000000" w:usb2="00000016" w:usb3="00000000" w:csb0="2002009F" w:csb1="00000000"/>
  </w:font>
  <w:font w:name="PMingLiU-ExtB">
    <w:panose1 w:val="02020500000000000000"/>
    <w:charset w:val="88"/>
    <w:family w:val="auto"/>
    <w:pitch w:val="default"/>
    <w:sig w:usb0="8000002F" w:usb1="02000008" w:usb2="00000000" w:usb3="00000000" w:csb0="00100001" w:csb1="00000000"/>
  </w:font>
  <w:font w:name="Courier New">
    <w:panose1 w:val="02070309020205020404"/>
    <w:charset w:val="00"/>
    <w:family w:val="modern"/>
    <w:pitch w:val="default"/>
    <w:sig w:usb0="E0002AFF" w:usb1="C0007843" w:usb2="00000009" w:usb3="00000000" w:csb0="400001FF" w:csb1="FFFF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AMGDT">
    <w:altName w:val="Vrinda"/>
    <w:panose1 w:val="02000400000000000000"/>
    <w:charset w:val="00"/>
    <w:family w:val="auto"/>
    <w:pitch w:val="default"/>
    <w:sig w:usb0="00000000" w:usb1="00000000" w:usb2="00000000" w:usb3="00000000" w:csb0="00000001" w:csb1="00000000"/>
  </w:font>
  <w:font w:name="Segoe UI Semilight">
    <w:altName w:val="Segoe UI"/>
    <w:panose1 w:val="020B0402040204020203"/>
    <w:charset w:val="00"/>
    <w:family w:val="auto"/>
    <w:pitch w:val="default"/>
    <w:sig w:usb0="00000000" w:usb1="00000000" w:usb2="00000009" w:usb3="00000000" w:csb0="200001FF" w:csb1="00000000"/>
  </w:font>
  <w:font w:name="仿宋_">
    <w:altName w:val="宋体"/>
    <w:panose1 w:val="00000000000000000000"/>
    <w:charset w:val="86"/>
    <w:family w:val="roman"/>
    <w:pitch w:val="default"/>
    <w:sig w:usb0="00000000"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 w:name="Lucida Console">
    <w:panose1 w:val="020B0609040504020204"/>
    <w:charset w:val="00"/>
    <w:family w:val="auto"/>
    <w:pitch w:val="default"/>
    <w:sig w:usb0="8000028F" w:usb1="00001800" w:usb2="00000000" w:usb3="00000000" w:csb0="0000001F" w:csb1="D7D70000"/>
  </w:font>
  <w:font w:name="Arial Unicode MS">
    <w:altName w:val="宋体"/>
    <w:panose1 w:val="020B0604020202020204"/>
    <w:charset w:val="86"/>
    <w:family w:val="auto"/>
    <w:pitch w:val="default"/>
    <w:sig w:usb0="00000000" w:usb1="00000000" w:usb2="0000003F" w:usb3="00000000" w:csb0="603F01FF" w:csb1="FFFF0000"/>
  </w:font>
  <w:font w:name="..ì.">
    <w:altName w:val="宋体"/>
    <w:panose1 w:val="00000000000000000000"/>
    <w:charset w:val="00"/>
    <w:family w:val="modern"/>
    <w:pitch w:val="default"/>
    <w:sig w:usb0="00000000" w:usb1="00000000" w:usb2="00000000" w:usb3="00000000" w:csb0="00040001" w:csb1="00000000"/>
  </w:font>
  <w:font w:name="Garamond">
    <w:altName w:val="PMingLiU-ExtB"/>
    <w:panose1 w:val="02020404030301010803"/>
    <w:charset w:val="00"/>
    <w:family w:val="roman"/>
    <w:pitch w:val="default"/>
    <w:sig w:usb0="00000000" w:usb1="00000000" w:usb2="00000000" w:usb3="00000000" w:csb0="0000009F" w:csb1="DFD70000"/>
  </w:font>
  <w:font w:name="Verdana">
    <w:panose1 w:val="020B0604030504040204"/>
    <w:charset w:val="00"/>
    <w:family w:val="swiss"/>
    <w:pitch w:val="default"/>
    <w:sig w:usb0="A10006FF" w:usb1="4000205B" w:usb2="00000010" w:usb3="00000000" w:csb0="2000019F" w:csb1="00000000"/>
  </w:font>
  <w:font w:name="??">
    <w:altName w:val="Courier New"/>
    <w:panose1 w:val="00000000000000000000"/>
    <w:charset w:val="00"/>
    <w:family w:val="modern"/>
    <w:pitch w:val="default"/>
    <w:sig w:usb0="00000000" w:usb1="00000000" w:usb2="00000000" w:usb3="00000000" w:csb0="00040001" w:csb1="00000000"/>
  </w:font>
  <w:font w:name="永中黑体">
    <w:altName w:val="黑体"/>
    <w:panose1 w:val="02010600030101010101"/>
    <w:charset w:val="86"/>
    <w:family w:val="modern"/>
    <w:pitch w:val="default"/>
    <w:sig w:usb0="00000000" w:usb1="00000000" w:usb2="00000000" w:usb3="00000000" w:csb0="00040000" w:csb1="00000000"/>
  </w:font>
  <w:font w:name="Book Antiqua">
    <w:altName w:val="Segoe Print"/>
    <w:panose1 w:val="02040602050305030304"/>
    <w:charset w:val="00"/>
    <w:family w:val="roman"/>
    <w:pitch w:val="default"/>
    <w:sig w:usb0="00000000" w:usb1="00000000" w:usb2="00000000" w:usb3="00000000" w:csb0="2000009F" w:csb1="DFD70000"/>
  </w:font>
  <w:font w:name="Century Gothic">
    <w:altName w:val="Segoe Print"/>
    <w:panose1 w:val="020B0502020202020204"/>
    <w:charset w:val="00"/>
    <w:family w:val="swiss"/>
    <w:pitch w:val="default"/>
    <w:sig w:usb0="00000000" w:usb1="00000000" w:usb2="00000000" w:usb3="00000000" w:csb0="2000009F" w:csb1="DFD70000"/>
  </w:font>
  <w:font w:name="Times New Roman Bold">
    <w:altName w:val="Times New Roman"/>
    <w:panose1 w:val="00000000000000000000"/>
    <w:charset w:val="00"/>
    <w:family w:val="roman"/>
    <w:pitch w:val="default"/>
    <w:sig w:usb0="00000000" w:usb1="00000000" w:usb2="00000000" w:usb3="00000000" w:csb0="00000001" w:csb1="00000000"/>
  </w:font>
  <w:font w:name="方正大黑简体2.">
    <w:altName w:val="黑体"/>
    <w:panose1 w:val="00000000000000000000"/>
    <w:charset w:val="86"/>
    <w:family w:val="swiss"/>
    <w:pitch w:val="default"/>
    <w:sig w:usb0="00000000" w:usb1="00000000" w:usb2="00000010" w:usb3="00000000" w:csb0="00040000" w:csb1="00000000"/>
  </w:font>
  <w:font w:name="长城仿宋">
    <w:altName w:val="宋体"/>
    <w:panose1 w:val="00000000000000000000"/>
    <w:charset w:val="86"/>
    <w:family w:val="modern"/>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汉鼎简大黑Arial Black">
    <w:altName w:val="宋体"/>
    <w:panose1 w:val="00000000000000000000"/>
    <w:charset w:val="86"/>
    <w:family w:val="auto"/>
    <w:pitch w:val="default"/>
    <w:sig w:usb0="00000000" w:usb1="00000000" w:usb2="00000010" w:usb3="00000000" w:csb0="00040000" w:csb1="00000000"/>
  </w:font>
  <w:font w:name="Helvetica">
    <w:altName w:val="Arial"/>
    <w:panose1 w:val="020B0504020202030204"/>
    <w:charset w:val="00"/>
    <w:family w:val="swiss"/>
    <w:pitch w:val="default"/>
    <w:sig w:usb0="00000000" w:usb1="00000000" w:usb2="00000000" w:usb3="00000000" w:csb0="00000093" w:csb1="00000000"/>
  </w:font>
  <w:font w:name="Palatino">
    <w:altName w:val="Palatino Linotype"/>
    <w:panose1 w:val="02040602050305020304"/>
    <w:charset w:val="00"/>
    <w:family w:val="roman"/>
    <w:pitch w:val="default"/>
    <w:sig w:usb0="00000000" w:usb1="00000000" w:usb2="00000000" w:usb3="00000000" w:csb0="00000093" w:csb1="00000000"/>
  </w:font>
  <w:font w:name="仿宋体">
    <w:altName w:val="宋体"/>
    <w:panose1 w:val="00000000000000000000"/>
    <w:charset w:val="86"/>
    <w:family w:val="auto"/>
    <w:pitch w:val="default"/>
    <w:sig w:usb0="00000000" w:usb1="00000000" w:usb2="00000010" w:usb3="00000000" w:csb0="00040000" w:csb1="00000000"/>
  </w:font>
  <w:font w:name="汉鼎简中等线Arial">
    <w:altName w:val="宋体"/>
    <w:panose1 w:val="00000000000000000000"/>
    <w:charset w:val="86"/>
    <w:family w:val="auto"/>
    <w:pitch w:val="default"/>
    <w:sig w:usb0="00000000" w:usb1="00000000" w:usb2="00000010" w:usb3="00000000" w:csb0="00040000" w:csb1="00000000"/>
  </w:font>
  <w:font w:name="FuturaA Bk BT">
    <w:altName w:val="Arial"/>
    <w:panose1 w:val="00000000000000000000"/>
    <w:charset w:val="00"/>
    <w:family w:val="swiss"/>
    <w:pitch w:val="default"/>
    <w:sig w:usb0="00000000" w:usb1="00000000" w:usb2="00000000" w:usb3="00000000" w:csb0="00000001" w:csb1="00000000"/>
  </w:font>
  <w:font w:name="Arial Black">
    <w:panose1 w:val="020B0A04020102020204"/>
    <w:charset w:val="00"/>
    <w:family w:val="swiss"/>
    <w:pitch w:val="default"/>
    <w:sig w:usb0="00000287" w:usb1="00000000" w:usb2="00000000" w:usb3="00000000" w:csb0="2000009F" w:csb1="DFD70000"/>
  </w:font>
  <w:font w:name="սڌ弲̥">
    <w:altName w:val="宋体"/>
    <w:panose1 w:val="00000000000000000000"/>
    <w:charset w:val="86"/>
    <w:family w:val="roman"/>
    <w:pitch w:val="default"/>
    <w:sig w:usb0="00000000" w:usb1="00000000" w:usb2="00000010" w:usb3="00000000" w:csb0="00040000" w:csb1="00000000"/>
  </w:font>
  <w:font w:name="Siemens Sans">
    <w:altName w:val="Times New Roman"/>
    <w:panose1 w:val="00000000000000000000"/>
    <w:charset w:val="00"/>
    <w:family w:val="auto"/>
    <w:pitch w:val="default"/>
    <w:sig w:usb0="00000000" w:usb1="00000000" w:usb2="00000000" w:usb3="00000000" w:csb0="00000001" w:csb1="00000000"/>
  </w:font>
  <w:font w:name="Eras Medium ITC">
    <w:altName w:val="Segoe Print"/>
    <w:panose1 w:val="020B0602030504020804"/>
    <w:charset w:val="00"/>
    <w:family w:val="swiss"/>
    <w:pitch w:val="default"/>
    <w:sig w:usb0="00000000" w:usb1="00000000" w:usb2="00000000" w:usb3="00000000" w:csb0="20000001" w:csb1="00000000"/>
  </w:font>
  <w:font w:name="PMingLiU">
    <w:panose1 w:val="02020500000000000000"/>
    <w:charset w:val="88"/>
    <w:family w:val="auto"/>
    <w:pitch w:val="default"/>
    <w:sig w:usb0="A00002FF" w:usb1="28CFFCFA" w:usb2="00000016" w:usb3="00000000" w:csb0="00100001" w:csb1="00000000"/>
  </w:font>
  <w:font w:name="Lucida Sans">
    <w:altName w:val="Lucida Sans Unicode"/>
    <w:panose1 w:val="020B0602030504020204"/>
    <w:charset w:val="00"/>
    <w:family w:val="auto"/>
    <w:pitch w:val="default"/>
    <w:sig w:usb0="00000000" w:usb1="00000000" w:usb2="00000000" w:usb3="00000000" w:csb0="20000001" w:csb1="00000000"/>
  </w:font>
  <w:font w:name="Palatino Linotype">
    <w:panose1 w:val="02040502050505030304"/>
    <w:charset w:val="00"/>
    <w:family w:val="auto"/>
    <w:pitch w:val="default"/>
    <w:sig w:usb0="E0000287" w:usb1="40000013" w:usb2="00000000" w:usb3="00000000" w:csb0="2000019F" w:csb1="00000000"/>
  </w:font>
  <w:font w:name="Symbol">
    <w:panose1 w:val="05050102010706020507"/>
    <w:charset w:val="00"/>
    <w:family w:val="auto"/>
    <w:pitch w:val="default"/>
    <w:sig w:usb0="00000000" w:usb1="00000000" w:usb2="00000000" w:usb3="00000000" w:csb0="80000000" w:csb1="00000000"/>
  </w:font>
  <w:font w:name="Adobe 宋体 Std L">
    <w:altName w:val="宋体"/>
    <w:panose1 w:val="02020300000000000000"/>
    <w:charset w:val="86"/>
    <w:family w:val="auto"/>
    <w:pitch w:val="default"/>
    <w:sig w:usb0="00000000" w:usb1="00000000" w:usb2="00000016" w:usb3="00000000" w:csb0="00060007" w:csb1="00000000"/>
  </w:font>
  <w:font w:name="Webdings">
    <w:panose1 w:val="05030102010509060703"/>
    <w:charset w:val="02"/>
    <w:family w:val="roman"/>
    <w:pitch w:val="default"/>
    <w:sig w:usb0="00000000" w:usb1="00000000" w:usb2="00000000" w:usb3="00000000" w:csb0="80000000" w:csb1="00000000"/>
  </w:font>
  <w:font w:name="Wingdings 2">
    <w:altName w:val="Wingdings"/>
    <w:panose1 w:val="050201020105070707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Lucida Sans Unicode">
    <w:panose1 w:val="020B0602030504020204"/>
    <w:charset w:val="00"/>
    <w:family w:val="auto"/>
    <w:pitch w:val="default"/>
    <w:sig w:usb0="80001AFF" w:usb1="0000396B" w:usb2="00000000" w:usb3="00000000" w:csb0="200000BF" w:csb1="D7F70000"/>
  </w:font>
  <w:font w:name="Century">
    <w:altName w:val="Nyala"/>
    <w:panose1 w:val="02040604050505020304"/>
    <w:charset w:val="00"/>
    <w:family w:val="auto"/>
    <w:pitch w:val="default"/>
    <w:sig w:usb0="00000000" w:usb1="00000000" w:usb2="00000000" w:usb3="00000000" w:csb0="2000009F" w:csb1="DFD70000"/>
  </w:font>
  <w:font w:name="Sim Sun">
    <w:altName w:val="黑体"/>
    <w:panose1 w:val="00000000000000000000"/>
    <w:charset w:val="86"/>
    <w:family w:val="auto"/>
    <w:pitch w:val="default"/>
    <w:sig w:usb0="00000000" w:usb1="00000000" w:usb2="00000010" w:usb3="00000000" w:csb0="00040000" w:csb1="00000000"/>
  </w:font>
  <w:font w:name="_x000B__x000C_">
    <w:altName w:val="Times New Roman"/>
    <w:panose1 w:val="00000000000000000000"/>
    <w:charset w:val="01"/>
    <w:family w:val="roman"/>
    <w:pitch w:val="default"/>
    <w:sig w:usb0="00000000" w:usb1="00000000" w:usb2="00000000" w:usb3="00000000" w:csb0="00040001" w:csb1="00000000"/>
  </w:font>
  <w:font w:name="RomanD">
    <w:altName w:val="Segoe Print"/>
    <w:panose1 w:val="00000400000000000000"/>
    <w:charset w:val="00"/>
    <w:family w:val="auto"/>
    <w:pitch w:val="default"/>
    <w:sig w:usb0="00000000" w:usb1="00000000" w:usb2="00000000" w:usb3="00000000" w:csb0="000001FF" w:csb1="00000000"/>
  </w:font>
  <w:font w:name="Unisys Logo">
    <w:altName w:val="Arial"/>
    <w:panose1 w:val="00000000000000000000"/>
    <w:charset w:val="00"/>
    <w:family w:val="swiss"/>
    <w:pitch w:val="default"/>
    <w:sig w:usb0="00000000" w:usb1="00000000" w:usb2="00000000" w:usb3="00000000" w:csb0="00000001" w:csb1="00000000"/>
  </w:font>
  <w:font w:name="Arial (W1)">
    <w:altName w:val="Arial"/>
    <w:panose1 w:val="00000000000000000000"/>
    <w:charset w:val="00"/>
    <w:family w:val="swiss"/>
    <w:pitch w:val="default"/>
    <w:sig w:usb0="00000000" w:usb1="00000000" w:usb2="00000008" w:usb3="00000000" w:csb0="000001FF" w:csb1="00000000"/>
  </w:font>
  <w:font w:name="CG Times">
    <w:altName w:val="Times New Roman"/>
    <w:panose1 w:val="02020603050405020304"/>
    <w:charset w:val="00"/>
    <w:family w:val="roman"/>
    <w:pitch w:val="default"/>
    <w:sig w:usb0="00000000" w:usb1="00000000" w:usb2="00000000" w:usb3="00000000" w:csb0="00000093" w:csb1="00000000"/>
  </w:font>
  <w:font w:name="全真中明體">
    <w:altName w:val="MingLiU-ExtB"/>
    <w:panose1 w:val="00000000000000000000"/>
    <w:charset w:val="88"/>
    <w:family w:val="modern"/>
    <w:pitch w:val="default"/>
    <w:sig w:usb0="00000000" w:usb1="00000000" w:usb2="00000010" w:usb3="00000000" w:csb0="00100000" w:csb1="00000000"/>
  </w:font>
  <w:font w:name="HelveticaNeueLight">
    <w:altName w:val="宋体"/>
    <w:panose1 w:val="00000000000000000000"/>
    <w:charset w:val="86"/>
    <w:family w:val="auto"/>
    <w:pitch w:val="default"/>
    <w:sig w:usb0="00000000" w:usb1="00000000" w:usb2="00000010" w:usb3="00000000" w:csb0="00040000" w:csb1="00000000"/>
  </w:font>
  <w:font w:name="CG Omega">
    <w:altName w:val="Segoe Print"/>
    <w:panose1 w:val="020B0502050508020304"/>
    <w:charset w:val="00"/>
    <w:family w:val="swiss"/>
    <w:pitch w:val="default"/>
    <w:sig w:usb0="00000000" w:usb1="00000000" w:usb2="00000000" w:usb3="00000000" w:csb0="00000093" w:csb1="00000000"/>
  </w:font>
  <w:font w:name="Antique Olive Roman">
    <w:altName w:val="Arial"/>
    <w:panose1 w:val="00000000000000000000"/>
    <w:charset w:val="00"/>
    <w:family w:val="swiss"/>
    <w:pitch w:val="default"/>
    <w:sig w:usb0="00000000" w:usb1="00000000" w:usb2="00000000" w:usb3="00000000" w:csb0="00000001" w:csb1="00000000"/>
  </w:font>
  <w:font w:name="Abadi MT Condensed Light">
    <w:altName w:val="MV Boli"/>
    <w:panose1 w:val="00000000000000000000"/>
    <w:charset w:val="00"/>
    <w:family w:val="swiss"/>
    <w:pitch w:val="default"/>
    <w:sig w:usb0="00000000" w:usb1="00000000" w:usb2="00000000" w:usb3="00000000" w:csb0="00000001" w:csb1="00000000"/>
  </w:font>
  <w:font w:name="MingLiU-ExtB">
    <w:panose1 w:val="02020500000000000000"/>
    <w:charset w:val="88"/>
    <w:family w:val="auto"/>
    <w:pitch w:val="default"/>
    <w:sig w:usb0="8000002F" w:usb1="02000008" w:usb2="00000000" w:usb3="00000000" w:csb0="00100001" w:csb1="00000000"/>
  </w:font>
  <w:font w:name="MV Boli">
    <w:panose1 w:val="02000500030200090000"/>
    <w:charset w:val="00"/>
    <w:family w:val="auto"/>
    <w:pitch w:val="default"/>
    <w:sig w:usb0="00000003" w:usb1="00000000" w:usb2="00000100" w:usb3="00000000" w:csb0="00000001" w:csb1="00000000"/>
  </w:font>
  <w:font w:name="z">
    <w:altName w:val="Segoe Print"/>
    <w:panose1 w:val="00000000000000000000"/>
    <w:charset w:val="00"/>
    <w:family w:val="auto"/>
    <w:pitch w:val="default"/>
    <w:sig w:usb0="00000000" w:usb1="00000000" w:usb2="00000000" w:usb3="00000000" w:csb0="00000000" w:csb1="00000000"/>
  </w:font>
  <w:font w:name="zo">
    <w:altName w:val="Segoe Print"/>
    <w:panose1 w:val="00000000000000000000"/>
    <w:charset w:val="00"/>
    <w:family w:val="auto"/>
    <w:pitch w:val="default"/>
    <w:sig w:usb0="00000000" w:usb1="00000000" w:usb2="00000000" w:usb3="00000000" w:csb0="00000000" w:csb1="00000000"/>
  </w:font>
  <w:font w:name="zon">
    <w:altName w:val="Segoe Print"/>
    <w:panose1 w:val="00000000000000000000"/>
    <w:charset w:val="00"/>
    <w:family w:val="auto"/>
    <w:pitch w:val="default"/>
    <w:sig w:usb0="00000000" w:usb1="00000000" w:usb2="00000000" w:usb3="00000000" w:csb0="00000000" w:csb1="00000000"/>
  </w:font>
  <w:font w:name="zong">
    <w:altName w:val="Segoe Print"/>
    <w:panose1 w:val="00000000000000000000"/>
    <w:charset w:val="00"/>
    <w:family w:val="auto"/>
    <w:pitch w:val="default"/>
    <w:sig w:usb0="00000000" w:usb1="00000000" w:usb2="00000000" w:usb3="00000000" w:csb0="00000000" w:csb1="00000000"/>
  </w:font>
  <w:font w:name="总成">
    <w:altName w:val="Segoe Print"/>
    <w:panose1 w:val="00000000000000000000"/>
    <w:charset w:val="00"/>
    <w:family w:val="auto"/>
    <w:pitch w:val="default"/>
    <w:sig w:usb0="00000000" w:usb1="00000000" w:usb2="00000000" w:usb3="00000000" w:csb0="00000000" w:csb1="00000000"/>
  </w:font>
  <w:font w:name="Impact">
    <w:panose1 w:val="020B0806030902050204"/>
    <w:charset w:val="00"/>
    <w:family w:val="auto"/>
    <w:pitch w:val="default"/>
    <w:sig w:usb0="00000287" w:usb1="00000000" w:usb2="00000000" w:usb3="00000000" w:csb0="2000009F" w:csb1="DFD70000"/>
  </w:font>
  <w:font w:name="ITC Zapf Chancery">
    <w:altName w:val="Mongolian Baiti"/>
    <w:panose1 w:val="03010101010201010101"/>
    <w:charset w:val="00"/>
    <w:family w:val="auto"/>
    <w:pitch w:val="default"/>
    <w:sig w:usb0="00000000" w:usb1="00000000" w:usb2="00000000" w:usb3="00000000" w:csb0="00000093" w:csb1="00000000"/>
  </w:font>
  <w:font w:name="Javanese Text">
    <w:altName w:val="Vrinda"/>
    <w:panose1 w:val="02000000000000000000"/>
    <w:charset w:val="00"/>
    <w:family w:val="auto"/>
    <w:pitch w:val="default"/>
    <w:sig w:usb0="00000000" w:usb1="00000000" w:usb2="00000000" w:usb3="00000000" w:csb0="00000001" w:csb1="00000000"/>
  </w:font>
  <w:font w:name="Leelawadee UI">
    <w:altName w:val="Leelawadee"/>
    <w:panose1 w:val="020B0502040204020203"/>
    <w:charset w:val="00"/>
    <w:family w:val="auto"/>
    <w:pitch w:val="default"/>
    <w:sig w:usb0="00000000" w:usb1="00000000" w:usb2="00010000" w:usb3="00000001" w:csb0="00010101" w:csb1="00000000"/>
  </w:font>
  <w:font w:name="Marigold">
    <w:altName w:val="Mongolian Baiti"/>
    <w:panose1 w:val="03020702040402020504"/>
    <w:charset w:val="00"/>
    <w:family w:val="auto"/>
    <w:pitch w:val="default"/>
    <w:sig w:usb0="00000000" w:usb1="00000000" w:usb2="00000000" w:usb3="00000000" w:csb0="00000093" w:csb1="00000000"/>
  </w:font>
  <w:font w:name="Marlett">
    <w:panose1 w:val="00000000000000000000"/>
    <w:charset w:val="00"/>
    <w:family w:val="auto"/>
    <w:pitch w:val="default"/>
    <w:sig w:usb0="00000000" w:usb1="00000000" w:usb2="00000000" w:usb3="00000000" w:csb0="80000000" w:csb1="00000000"/>
  </w:font>
  <w:font w:name="Microsoft Himalaya">
    <w:panose1 w:val="01010100010101010101"/>
    <w:charset w:val="00"/>
    <w:family w:val="auto"/>
    <w:pitch w:val="default"/>
    <w:sig w:usb0="80000003" w:usb1="00010000" w:usb2="00000040" w:usb3="00000000" w:csb0="00000001" w:csb1="00000000"/>
  </w:font>
  <w:font w:name="Microsoft Sans Serif">
    <w:panose1 w:val="020B0604020202020204"/>
    <w:charset w:val="00"/>
    <w:family w:val="auto"/>
    <w:pitch w:val="default"/>
    <w:sig w:usb0="E1002AFF" w:usb1="C0000002" w:usb2="00000008" w:usb3="00000000" w:csb0="200101FF" w:csb1="20280000"/>
  </w:font>
  <w:font w:name="Microsoft Tai Le">
    <w:panose1 w:val="020B0502040204020203"/>
    <w:charset w:val="00"/>
    <w:family w:val="auto"/>
    <w:pitch w:val="default"/>
    <w:sig w:usb0="00000003" w:usb1="00000000" w:usb2="40000000" w:usb3="00000000" w:csb0="00000001" w:csb1="00000000"/>
  </w:font>
  <w:font w:name="Microsoft Yi Baiti">
    <w:panose1 w:val="03000500000000000000"/>
    <w:charset w:val="00"/>
    <w:family w:val="auto"/>
    <w:pitch w:val="default"/>
    <w:sig w:usb0="80000003" w:usb1="00010402" w:usb2="00080002" w:usb3="00000000" w:csb0="00000001" w:csb1="00000000"/>
  </w:font>
  <w:font w:name="Mongolian Baiti">
    <w:panose1 w:val="03000500000000000000"/>
    <w:charset w:val="00"/>
    <w:family w:val="auto"/>
    <w:pitch w:val="default"/>
    <w:sig w:usb0="80000023" w:usb1="00000000" w:usb2="00020000" w:usb3="00000000" w:csb0="00000001" w:csb1="00000000"/>
  </w:font>
  <w:font w:name="MT Extra">
    <w:panose1 w:val="05050102010205020202"/>
    <w:charset w:val="00"/>
    <w:family w:val="auto"/>
    <w:pitch w:val="default"/>
    <w:sig w:usb0="80000000" w:usb1="00000000" w:usb2="00000000" w:usb3="00000000" w:csb0="00000000" w:csb1="00000000"/>
  </w:font>
  <w:font w:name="Nirmala UI Semilight">
    <w:altName w:val="Vrinda"/>
    <w:panose1 w:val="020B0402040204020203"/>
    <w:charset w:val="00"/>
    <w:family w:val="auto"/>
    <w:pitch w:val="default"/>
    <w:sig w:usb0="00000000" w:usb1="00000000" w:usb2="00000200" w:usb3="00040000" w:csb0="00000001" w:csb1="00000000"/>
  </w:font>
  <w:font w:name="Segoe MDL2 Assets">
    <w:altName w:val="Segoe Print"/>
    <w:panose1 w:val="050A0102010101010101"/>
    <w:charset w:val="00"/>
    <w:family w:val="auto"/>
    <w:pitch w:val="default"/>
    <w:sig w:usb0="00000000" w:usb1="00000000" w:usb2="00000000" w:usb3="00000000" w:csb0="00000001" w:csb1="00000000"/>
  </w:font>
  <w:font w:name="Segoe Script">
    <w:panose1 w:val="020B0504020000000003"/>
    <w:charset w:val="00"/>
    <w:family w:val="auto"/>
    <w:pitch w:val="default"/>
    <w:sig w:usb0="0000028F" w:usb1="00000000" w:usb2="00000000" w:usb3="00000000" w:csb0="0000009F" w:csb1="00000000"/>
  </w:font>
  <w:font w:name="Segoe UI Black">
    <w:altName w:val="Segoe UI"/>
    <w:panose1 w:val="020B0A02040204020203"/>
    <w:charset w:val="00"/>
    <w:family w:val="auto"/>
    <w:pitch w:val="default"/>
    <w:sig w:usb0="00000000" w:usb1="00000000" w:usb2="00000021" w:usb3="00000000" w:csb0="2000019F" w:csb1="00000000"/>
  </w:font>
  <w:font w:name="Segoe UI Emoji">
    <w:altName w:val="Segoe UI"/>
    <w:panose1 w:val="020B0502040204020203"/>
    <w:charset w:val="00"/>
    <w:family w:val="auto"/>
    <w:pitch w:val="default"/>
    <w:sig w:usb0="00000000" w:usb1="00000000" w:usb2="00000000" w:usb3="00000000" w:csb0="00000001" w:csb1="00000000"/>
  </w:font>
  <w:font w:name="Segoe UI Historic">
    <w:altName w:val="Segoe UI"/>
    <w:panose1 w:val="020B0502040204020203"/>
    <w:charset w:val="00"/>
    <w:family w:val="auto"/>
    <w:pitch w:val="default"/>
    <w:sig w:usb0="00000000" w:usb1="00000000" w:usb2="0060C080" w:usb3="00000002" w:csb0="00000001" w:csb1="40000000"/>
  </w:font>
  <w:font w:name="Segoe UI Light">
    <w:panose1 w:val="020B0502040204020203"/>
    <w:charset w:val="00"/>
    <w:family w:val="auto"/>
    <w:pitch w:val="default"/>
    <w:sig w:usb0="E00002FF" w:usb1="4000A47B" w:usb2="00000001" w:usb3="00000000" w:csb0="2000019F" w:csb1="00000000"/>
  </w:font>
  <w:font w:name="Malgun Gothic Semilight">
    <w:altName w:val="宋体"/>
    <w:panose1 w:val="020B0502040204020203"/>
    <w:charset w:val="86"/>
    <w:family w:val="auto"/>
    <w:pitch w:val="default"/>
    <w:sig w:usb0="00000000" w:usb1="00000000" w:usb2="00000012" w:usb3="00000000" w:csb0="203E01BD" w:csb1="D7FF0000"/>
  </w:font>
  <w:font w:name="Microsoft JhengHei">
    <w:panose1 w:val="020B0604030504040204"/>
    <w:charset w:val="88"/>
    <w:family w:val="auto"/>
    <w:pitch w:val="default"/>
    <w:sig w:usb0="00000087" w:usb1="28AF4000" w:usb2="00000016" w:usb3="00000000" w:csb0="00100009" w:csb1="00000000"/>
  </w:font>
  <w:font w:name="Courier">
    <w:altName w:val="Courier New"/>
    <w:panose1 w:val="02060409020205020404"/>
    <w:charset w:val="00"/>
    <w:family w:val="auto"/>
    <w:pitch w:val="default"/>
    <w:sig w:usb0="00000000" w:usb1="00000000" w:usb2="00000000" w:usb3="00000000" w:csb0="00000093" w:csb1="00000000"/>
  </w:font>
  <w:font w:name="Leelawadee UI Semilight">
    <w:altName w:val="Leelawadee"/>
    <w:panose1 w:val="020B0402040204020203"/>
    <w:charset w:val="00"/>
    <w:family w:val="auto"/>
    <w:pitch w:val="default"/>
    <w:sig w:usb0="00000000" w:usb1="00000000" w:usb2="00010000" w:usb3="00000001" w:csb0="00010101" w:csb1="00000000"/>
  </w:font>
  <w:font w:name="Monotype Corsiva">
    <w:altName w:val="Mongolian Baiti"/>
    <w:panose1 w:val="03010101010201010101"/>
    <w:charset w:val="00"/>
    <w:family w:val="auto"/>
    <w:pitch w:val="default"/>
    <w:sig w:usb0="00000000" w:usb1="00000000" w:usb2="00000000" w:usb3="00000000" w:csb0="2000009F" w:csb1="DFD70000"/>
  </w:font>
  <w:font w:name="Gloucester MT Extra Condensed">
    <w:altName w:val="MT Extra"/>
    <w:panose1 w:val="02030808020601010101"/>
    <w:charset w:val="00"/>
    <w:family w:val="auto"/>
    <w:pitch w:val="default"/>
    <w:sig w:usb0="00000000" w:usb1="00000000" w:usb2="00000000" w:usb3="00000000" w:csb0="20000001" w:csb1="00000000"/>
  </w:font>
  <w:font w:name="Vrinda">
    <w:panose1 w:val="020B0502040204020203"/>
    <w:charset w:val="00"/>
    <w:family w:val="auto"/>
    <w:pitch w:val="default"/>
    <w:sig w:usb0="00010003" w:usb1="00000000" w:usb2="00000000" w:usb3="00000000" w:csb0="00000001" w:csb1="00000000"/>
  </w:font>
  <w:font w:name="Leelawadee">
    <w:panose1 w:val="020B0502040204020203"/>
    <w:charset w:val="00"/>
    <w:family w:val="auto"/>
    <w:pitch w:val="default"/>
    <w:sig w:usb0="810000AF" w:usb1="4000204B" w:usb2="00000000" w:usb3="00000000" w:csb0="20010001" w:csb1="00000000"/>
  </w:font>
  <w:font w:name="Segoe UI">
    <w:panose1 w:val="020B0502040204020203"/>
    <w:charset w:val="00"/>
    <w:family w:val="auto"/>
    <w:pitch w:val="default"/>
    <w:sig w:usb0="E10022FF" w:usb1="C000E47F" w:usb2="00000029" w:usb3="00000000" w:csb0="200001DF" w:csb1="20000000"/>
  </w:font>
  <w:font w:name="Segoe UI Symbol">
    <w:panose1 w:val="020B0502040204020203"/>
    <w:charset w:val="00"/>
    <w:family w:val="auto"/>
    <w:pitch w:val="default"/>
    <w:sig w:usb0="8000006F" w:usb1="1200FBEF" w:usb2="0064C000" w:usb3="00000002" w:csb0="00000001" w:csb1="40000000"/>
  </w:font>
  <w:font w:name="Malgun Gothic">
    <w:panose1 w:val="020B0503020000020004"/>
    <w:charset w:val="81"/>
    <w:family w:val="auto"/>
    <w:pitch w:val="default"/>
    <w:sig w:usb0="900002AF" w:usb1="01D77CFB" w:usb2="00000012" w:usb3="00000000" w:csb0="00080001" w:csb1="00000000"/>
  </w:font>
  <w:font w:name="MS UI Gothic">
    <w:panose1 w:val="020B0600070205080204"/>
    <w:charset w:val="80"/>
    <w:family w:val="auto"/>
    <w:pitch w:val="default"/>
    <w:sig w:usb0="E00002FF" w:usb1="6AC7FDFB" w:usb2="00000012" w:usb3="00000000" w:csb0="4002009F" w:csb1="DFD70000"/>
  </w:font>
  <w:font w:name="Yu Gothic UI Semibold">
    <w:altName w:val="Meiryo UI"/>
    <w:panose1 w:val="020B0700000000000000"/>
    <w:charset w:val="80"/>
    <w:family w:val="auto"/>
    <w:pitch w:val="default"/>
    <w:sig w:usb0="00000000" w:usb1="00000000"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dit="trackedChange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17CA1"/>
    <w:rsid w:val="00FD40B3"/>
    <w:rsid w:val="03175B52"/>
    <w:rsid w:val="045C04D1"/>
    <w:rsid w:val="04EF2728"/>
    <w:rsid w:val="05D36CF2"/>
    <w:rsid w:val="070E72EB"/>
    <w:rsid w:val="07A873BA"/>
    <w:rsid w:val="08780BDA"/>
    <w:rsid w:val="08AD595A"/>
    <w:rsid w:val="08B767EB"/>
    <w:rsid w:val="09FE7859"/>
    <w:rsid w:val="0B84799D"/>
    <w:rsid w:val="0B9F7C9D"/>
    <w:rsid w:val="0BA1285A"/>
    <w:rsid w:val="0CE06976"/>
    <w:rsid w:val="0DBE1BFB"/>
    <w:rsid w:val="0E034320"/>
    <w:rsid w:val="0F39383E"/>
    <w:rsid w:val="10841F36"/>
    <w:rsid w:val="11AD41F4"/>
    <w:rsid w:val="11B60878"/>
    <w:rsid w:val="132E7183"/>
    <w:rsid w:val="133376B4"/>
    <w:rsid w:val="13362EF8"/>
    <w:rsid w:val="136A2FF3"/>
    <w:rsid w:val="140E0261"/>
    <w:rsid w:val="155B6C8B"/>
    <w:rsid w:val="165A2C74"/>
    <w:rsid w:val="168C5C64"/>
    <w:rsid w:val="17B96A38"/>
    <w:rsid w:val="18502481"/>
    <w:rsid w:val="1A263EE6"/>
    <w:rsid w:val="1AC42F12"/>
    <w:rsid w:val="1AD66018"/>
    <w:rsid w:val="1BDD02A1"/>
    <w:rsid w:val="1BE0020F"/>
    <w:rsid w:val="1C6A6FAB"/>
    <w:rsid w:val="1DB11798"/>
    <w:rsid w:val="1DF84FBE"/>
    <w:rsid w:val="1F210B63"/>
    <w:rsid w:val="1F8C1229"/>
    <w:rsid w:val="20C02F1F"/>
    <w:rsid w:val="21551A69"/>
    <w:rsid w:val="22DC4B26"/>
    <w:rsid w:val="23C041B6"/>
    <w:rsid w:val="2421182A"/>
    <w:rsid w:val="25DC37FC"/>
    <w:rsid w:val="26A02CC2"/>
    <w:rsid w:val="26AC246D"/>
    <w:rsid w:val="271F0781"/>
    <w:rsid w:val="27D16F92"/>
    <w:rsid w:val="28E64924"/>
    <w:rsid w:val="290902A7"/>
    <w:rsid w:val="2B736F5F"/>
    <w:rsid w:val="2F06009D"/>
    <w:rsid w:val="2FD163F6"/>
    <w:rsid w:val="309E68D2"/>
    <w:rsid w:val="31212B6E"/>
    <w:rsid w:val="32554412"/>
    <w:rsid w:val="32B971A3"/>
    <w:rsid w:val="34820951"/>
    <w:rsid w:val="35C07AF6"/>
    <w:rsid w:val="360300CD"/>
    <w:rsid w:val="37990C87"/>
    <w:rsid w:val="37A21441"/>
    <w:rsid w:val="399A0AD0"/>
    <w:rsid w:val="3A1D08D3"/>
    <w:rsid w:val="3C6969A5"/>
    <w:rsid w:val="3CC30811"/>
    <w:rsid w:val="3D1A2CB3"/>
    <w:rsid w:val="3E901CE1"/>
    <w:rsid w:val="3EDA276A"/>
    <w:rsid w:val="406A1408"/>
    <w:rsid w:val="41C15872"/>
    <w:rsid w:val="41E84C33"/>
    <w:rsid w:val="41F25818"/>
    <w:rsid w:val="427A52BA"/>
    <w:rsid w:val="44106EF1"/>
    <w:rsid w:val="44F6578D"/>
    <w:rsid w:val="45083C54"/>
    <w:rsid w:val="45A049A5"/>
    <w:rsid w:val="45EE4F5C"/>
    <w:rsid w:val="480C4B0C"/>
    <w:rsid w:val="48BB45F2"/>
    <w:rsid w:val="4BC900A0"/>
    <w:rsid w:val="4CC63DBC"/>
    <w:rsid w:val="4D141591"/>
    <w:rsid w:val="4D8D7B76"/>
    <w:rsid w:val="4DE4347C"/>
    <w:rsid w:val="4E0007F7"/>
    <w:rsid w:val="4E6E6968"/>
    <w:rsid w:val="4E7F1ED7"/>
    <w:rsid w:val="505F54DB"/>
    <w:rsid w:val="51143B3B"/>
    <w:rsid w:val="51735DBE"/>
    <w:rsid w:val="546768A1"/>
    <w:rsid w:val="564A2D18"/>
    <w:rsid w:val="56D1590A"/>
    <w:rsid w:val="58C05291"/>
    <w:rsid w:val="59664560"/>
    <w:rsid w:val="5B034DEC"/>
    <w:rsid w:val="5B5F5C92"/>
    <w:rsid w:val="5B8516FE"/>
    <w:rsid w:val="5CB10AC0"/>
    <w:rsid w:val="5D74374A"/>
    <w:rsid w:val="5EA248C7"/>
    <w:rsid w:val="5FC80F72"/>
    <w:rsid w:val="613E6C2C"/>
    <w:rsid w:val="62C2529D"/>
    <w:rsid w:val="62C46C03"/>
    <w:rsid w:val="633C0F51"/>
    <w:rsid w:val="635F298D"/>
    <w:rsid w:val="645B5E48"/>
    <w:rsid w:val="64D21B31"/>
    <w:rsid w:val="64FE1778"/>
    <w:rsid w:val="662B4023"/>
    <w:rsid w:val="666737B3"/>
    <w:rsid w:val="68E223F6"/>
    <w:rsid w:val="69D70D24"/>
    <w:rsid w:val="6B3A4ACD"/>
    <w:rsid w:val="6D340441"/>
    <w:rsid w:val="6EC538A5"/>
    <w:rsid w:val="6EF576EA"/>
    <w:rsid w:val="6F8F3DB9"/>
    <w:rsid w:val="6F9E0A58"/>
    <w:rsid w:val="72673631"/>
    <w:rsid w:val="72C0312C"/>
    <w:rsid w:val="73CD6C15"/>
    <w:rsid w:val="753A19B4"/>
    <w:rsid w:val="75AD2BB9"/>
    <w:rsid w:val="76E506C0"/>
    <w:rsid w:val="77EB1AD4"/>
    <w:rsid w:val="794F632F"/>
    <w:rsid w:val="7A49462F"/>
    <w:rsid w:val="7B203087"/>
    <w:rsid w:val="7C6B3427"/>
    <w:rsid w:val="7DCE73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仿宋_GB2312" w:cs="Times New Roman"/>
      <w:sz w:val="32"/>
      <w:szCs w:val="20"/>
    </w:rPr>
  </w:style>
  <w:style w:type="paragraph" w:styleId="3">
    <w:name w:val="Plain Text"/>
    <w:basedOn w:val="1"/>
    <w:qFormat/>
    <w:uiPriority w:val="0"/>
    <w:rPr>
      <w:rFonts w:ascii="宋体" w:hAnsi="Courier New" w:eastAsia="宋体" w:cs="Times New Roman"/>
      <w:sz w:val="24"/>
      <w:szCs w:val="20"/>
      <w:lang w:val="zh-CN" w:eastAsia="zh-CN"/>
    </w:rPr>
  </w:style>
  <w:style w:type="paragraph" w:styleId="4">
    <w:name w:val="Body Text Indent 2"/>
    <w:basedOn w:val="1"/>
    <w:qFormat/>
    <w:uiPriority w:val="0"/>
    <w:pPr>
      <w:tabs>
        <w:tab w:val="left" w:pos="7020"/>
      </w:tabs>
      <w:spacing w:line="400" w:lineRule="exact"/>
      <w:ind w:firstLine="640" w:firstLineChars="200"/>
    </w:pPr>
    <w:rPr>
      <w:rFonts w:ascii="仿宋_GB2312" w:hAnsi="宋体" w:eastAsia="仿宋_GB2312" w:cs="Times New Roman"/>
      <w:sz w:val="32"/>
      <w:szCs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
    <w:name w:val="列出段落1"/>
    <w:basedOn w:val="1"/>
    <w:qFormat/>
    <w:uiPriority w:val="34"/>
    <w:pPr>
      <w:ind w:firstLine="420" w:firstLineChars="200"/>
    </w:pPr>
  </w:style>
  <w:style w:type="paragraph" w:customStyle="1" w:styleId="9">
    <w:name w:val="List Paragraph"/>
    <w:basedOn w:val="1"/>
    <w:qFormat/>
    <w:uiPriority w:val="99"/>
    <w:pPr>
      <w:ind w:firstLine="420" w:firstLineChars="200"/>
    </w:pPr>
  </w:style>
  <w:style w:type="character" w:customStyle="1" w:styleId="10">
    <w:name w:val="font51"/>
    <w:basedOn w:val="5"/>
    <w:qFormat/>
    <w:uiPriority w:val="0"/>
    <w:rPr>
      <w:rFonts w:hint="eastAsia" w:ascii="宋体" w:hAnsi="宋体" w:eastAsia="宋体" w:cs="宋体"/>
      <w:color w:val="000000"/>
      <w:sz w:val="20"/>
      <w:szCs w:val="20"/>
      <w:u w:val="none"/>
    </w:rPr>
  </w:style>
  <w:style w:type="character" w:customStyle="1" w:styleId="11">
    <w:name w:val="font11"/>
    <w:basedOn w:val="5"/>
    <w:qFormat/>
    <w:uiPriority w:val="0"/>
    <w:rPr>
      <w:rFonts w:hint="eastAsia" w:ascii="宋体" w:hAnsi="宋体" w:eastAsia="宋体" w:cs="宋体"/>
      <w:b/>
      <w:color w:val="FF0000"/>
      <w:sz w:val="20"/>
      <w:szCs w:val="20"/>
      <w:u w:val="none"/>
    </w:rPr>
  </w:style>
  <w:style w:type="character" w:customStyle="1" w:styleId="12">
    <w:name w:val="font41"/>
    <w:basedOn w:val="5"/>
    <w:uiPriority w:val="0"/>
    <w:rPr>
      <w:rFonts w:hint="eastAsia" w:ascii="宋体" w:hAnsi="宋体" w:eastAsia="宋体" w:cs="宋体"/>
      <w:color w:val="000000"/>
      <w:sz w:val="20"/>
      <w:szCs w:val="20"/>
      <w:u w:val="none"/>
    </w:rPr>
  </w:style>
  <w:style w:type="character" w:customStyle="1" w:styleId="13">
    <w:name w:val="font31"/>
    <w:basedOn w:val="5"/>
    <w:uiPriority w:val="0"/>
    <w:rPr>
      <w:rFonts w:hint="eastAsia" w:ascii="宋体" w:hAnsi="宋体" w:eastAsia="宋体" w:cs="宋体"/>
      <w:b/>
      <w:color w:val="FF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管震</cp:lastModifiedBy>
  <dcterms:modified xsi:type="dcterms:W3CDTF">2018-05-23T08:10:11Z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ies>
</file>