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2018年新建消防站窗帘明细表</w:t>
      </w:r>
    </w:p>
    <w:tbl>
      <w:tblPr>
        <w:tblStyle w:val="3"/>
        <w:tblW w:w="1563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3"/>
        <w:gridCol w:w="704"/>
        <w:gridCol w:w="564"/>
        <w:gridCol w:w="827"/>
        <w:gridCol w:w="890"/>
        <w:gridCol w:w="744"/>
        <w:gridCol w:w="828"/>
        <w:gridCol w:w="889"/>
        <w:gridCol w:w="949"/>
        <w:gridCol w:w="2677"/>
        <w:gridCol w:w="2908"/>
        <w:gridCol w:w="3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使用区域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房间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品名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型号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宽度（米）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高度（米）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数量（套）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图片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技术参术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成品要求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二楼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副队长室</w:t>
            </w:r>
          </w:p>
        </w:tc>
        <w:tc>
          <w:tcPr>
            <w:tcW w:w="5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布帘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见图一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图一：布帘</w:t>
            </w:r>
          </w:p>
        </w:tc>
        <w:tc>
          <w:tcPr>
            <w:tcW w:w="290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布帘：</w:t>
            </w:r>
          </w:p>
        </w:tc>
        <w:tc>
          <w:tcPr>
            <w:tcW w:w="3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布帘、遮光布：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1、布帘、纱帘折度为：不少于2倍。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2、窗帘两侧包边不小于4CM，底边包边不小于8CM,针脚每厘米不小于3针.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3、窗帘安装后表面平整，操作顺畅，要求表面无明显斑点、油污、破损、色差、跳纱等，达到国家纺织品质检标准。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4、布帘与遮光布上接口用按扣带连接,方便拆洗。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5、布帘与遮光布侧边用按扣连接。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6、布帘与遮光布下四角加铅坠。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7、纱帘底边加铅线。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8、制做前要求供货商提供色卡及材质样品，进行确认后方可制做。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9、窗帘尺寸以供货商实际测量为准。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队员宿舍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见图一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343025" cy="1657350"/>
                  <wp:effectExtent l="0" t="0" r="9525" b="0"/>
                  <wp:docPr id="5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（1）面料：100%涤纶;,符合《国家纺织产品基本安全技术规范》GB 18401—2014检测标准；</w:t>
            </w: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队员宿舍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见图一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（2）遮光率：约60%。防静电处理，防皱高弹性，耐磨性高；</w:t>
            </w: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队员宿舍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见图一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1.90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（3）抗撕拉裂；</w:t>
            </w: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队员宿舍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见图一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（4）缩水率≤4%。甲醛含量:未检出.可分解芳香胺染料:未检出；</w:t>
            </w: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6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干部备勤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见图一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（5）阻燃等级：B1（GB17591-1998），要求表面无明显光点、破损、色差、等，达到国家纺织品质检标准。</w:t>
            </w: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6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客房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见图一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图三：轨道</w:t>
            </w:r>
          </w:p>
        </w:tc>
        <w:tc>
          <w:tcPr>
            <w:tcW w:w="29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轨道：                                                                       轨道采用加厚铝合金材料，超耐磨金属滑轮。符合国家相关要求，适合长期使用，拉动滑快，耐用</w:t>
            </w: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队长室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见图一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266825" cy="1295400"/>
                  <wp:effectExtent l="0" t="0" r="9525" b="0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接待室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见图一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三楼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洗衣房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见图一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晾衣房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见图一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6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一楼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餐厅</w:t>
            </w:r>
          </w:p>
        </w:tc>
        <w:tc>
          <w:tcPr>
            <w:tcW w:w="5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遮光布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见图二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1.72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图二：遮光布</w:t>
            </w:r>
          </w:p>
        </w:tc>
        <w:tc>
          <w:tcPr>
            <w:tcW w:w="29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遮光布：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（1）面料：100%涤纶,蓝色系；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（2）遮光率100%；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（3）缩水率≤3%,甲醛含量:未检出.可分解芳香胺染料:未检出；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（4）阻燃等级：B1（GB17591-1998）；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要求表面无明显光点、破损、色差、等，达到国家纺织品质检标准。</w:t>
            </w: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餐厅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见图二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drawing>
                <wp:inline distT="0" distB="0" distL="114300" distR="114300">
                  <wp:extent cx="1278255" cy="1535430"/>
                  <wp:effectExtent l="0" t="0" r="17145" b="7620"/>
                  <wp:docPr id="4" name="图片 3" descr="311399718295168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31139971829516834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4773" r="-5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255" cy="1535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集控中心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见图二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厨师宿舍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见图二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8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执勤器材室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见图二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库房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见图二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储藏室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见图二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三楼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水箱间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见图二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6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一楼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防火巡查班</w:t>
            </w:r>
          </w:p>
        </w:tc>
        <w:tc>
          <w:tcPr>
            <w:tcW w:w="5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彩纱帘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见图四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图四：彩纱帘</w:t>
            </w:r>
          </w:p>
        </w:tc>
        <w:tc>
          <w:tcPr>
            <w:tcW w:w="29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彩纱帘：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（1）成分：100%聚脂纤，阻燃等级：B1（GB17591-1998）；无有害物质含量，聚酯纤维布，符合《国家纺织产品基本安全技术规范》；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（2）拉升系统强，使用寿命频率高，材料坚固耐用，运行无噪音，耐磨、耐腐蚀，安装码坚固耐用；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（3）顶管：加强型铝管，保证面料平整；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（4）拉珠：颗粒圆整、间距均匀、表面光洁、不易褪色、牢固、美观、耐用，无缺珠和错位；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（5）底梁：材质：铝合金挤压型材，底杆表面白色烤漆处理。</w:t>
            </w:r>
          </w:p>
        </w:tc>
        <w:tc>
          <w:tcPr>
            <w:tcW w:w="3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彩纱帘：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1、面料打开平整，颜色均匀。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2、拉升顺畅，无卡顿。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3、运行无杂音。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4、制做前要求供货商提供色卡及材质样品，进行确认后方可制做。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5、窗帘尺寸以供货商实际测量为准。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防火巡查班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见图四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276350" cy="1593215"/>
                  <wp:effectExtent l="0" t="0" r="0" b="6985"/>
                  <wp:docPr id="3" name="图片 4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593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充气室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见图四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二楼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备装库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见图四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个人备装库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见图四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清洁用品室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见图四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办公室</w:t>
            </w:r>
          </w:p>
        </w:tc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见图四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一楼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防火巡查班</w:t>
            </w:r>
          </w:p>
        </w:tc>
        <w:tc>
          <w:tcPr>
            <w:tcW w:w="5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百叶窗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见图五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图五：百叶窗</w:t>
            </w:r>
          </w:p>
        </w:tc>
        <w:tc>
          <w:tcPr>
            <w:tcW w:w="29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百叶窗：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（1）材质：铝合金材质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（2）铝合金百叶窗叶片：70（垂直方向看），斜看75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（3）铝合金百叶窗外框厚度：0.8—1.2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（4）开启方式：拉绳。</w:t>
            </w:r>
          </w:p>
        </w:tc>
        <w:tc>
          <w:tcPr>
            <w:tcW w:w="300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百叶窗：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1、坚固耐用，防雨、防风性能好；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2、对铝合金百叶窗进行表面喷塑颜色可选蓝色、白色等；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3、窗帘尺寸以供货商实际测量为准。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6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二楼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库房</w:t>
            </w:r>
          </w:p>
        </w:tc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见图五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drawing>
                <wp:inline distT="0" distB="0" distL="114300" distR="114300">
                  <wp:extent cx="1247775" cy="1809750"/>
                  <wp:effectExtent l="0" t="0" r="9525" b="0"/>
                  <wp:docPr id="2" name="图片 5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会议室</w:t>
            </w:r>
          </w:p>
        </w:tc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见图五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卫生间</w:t>
            </w:r>
          </w:p>
        </w:tc>
        <w:tc>
          <w:tcPr>
            <w:tcW w:w="5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见图五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1.42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体能训练室</w:t>
            </w:r>
          </w:p>
        </w:tc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见图五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体能训练室</w:t>
            </w:r>
          </w:p>
        </w:tc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见图五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干部备勤</w:t>
            </w:r>
          </w:p>
        </w:tc>
        <w:tc>
          <w:tcPr>
            <w:tcW w:w="5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见图五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1.72 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  <w:bookmarkStart w:id="0" w:name="_GoBack"/>
            <w:bookmarkEnd w:id="0"/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jc w:val="both"/>
        <w:rPr>
          <w:rFonts w:hint="eastAsia" w:ascii="仿宋_GB2312" w:eastAsia="仿宋_GB2312"/>
          <w:sz w:val="24"/>
          <w:szCs w:val="24"/>
          <w:lang w:eastAsia="zh-CN"/>
        </w:rPr>
      </w:pPr>
    </w:p>
    <w:p/>
    <w:sectPr>
      <w:pgSz w:w="16838" w:h="11906" w:orient="landscape"/>
      <w:pgMar w:top="612" w:right="567" w:bottom="1123" w:left="59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8C509B"/>
    <w:rsid w:val="081972CC"/>
    <w:rsid w:val="2D4242EB"/>
    <w:rsid w:val="3B8C50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2018-05-31T01:51:00Z</dcterms:created>
  <dc:creator>Administrator</dc:creator>
  <cp:lastModifiedBy>Administrator</cp:lastModifiedBy>
  <dcterms:modified xsi:type="dcterms:W3CDTF">2018-05-31T02:04:20Z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