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2018年黄骅港项目船舶污染物接收服务</w:t>
      </w:r>
      <w:r>
        <w:rPr>
          <w:rFonts w:hint="eastAsia" w:ascii="仿宋_GB2312" w:hAnsi="宋体" w:eastAsia="仿宋_GB2312"/>
          <w:b/>
          <w:sz w:val="32"/>
          <w:szCs w:val="32"/>
        </w:rPr>
        <w:t>密封比价文件</w:t>
      </w:r>
    </w:p>
    <w:p>
      <w:pPr>
        <w:ind w:firstLine="157" w:firstLineChars="49"/>
        <w:jc w:val="center"/>
        <w:rPr>
          <w:rFonts w:hint="eastAsia" w:ascii="仿宋_GB2312" w:hAnsi="宋体" w:eastAsia="仿宋_GB2312"/>
          <w:b/>
          <w:sz w:val="32"/>
          <w:szCs w:val="32"/>
        </w:rPr>
      </w:pPr>
    </w:p>
    <w:p>
      <w:pPr>
        <w:widowControl/>
        <w:numPr>
          <w:ilvl w:val="0"/>
          <w:numId w:val="0"/>
        </w:numPr>
        <w:tabs>
          <w:tab w:val="left" w:pos="420"/>
        </w:tabs>
        <w:spacing w:line="500" w:lineRule="exact"/>
        <w:jc w:val="left"/>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1、具有独立法人资格，有营业执照、税务登记证、注册资金</w:t>
      </w:r>
      <w:r>
        <w:rPr>
          <w:rFonts w:ascii="仿宋_GB2312" w:hAnsi="宋体" w:eastAsia="仿宋_GB2312"/>
          <w:sz w:val="28"/>
          <w:szCs w:val="28"/>
        </w:rPr>
        <w:t>1</w:t>
      </w:r>
      <w:r>
        <w:rPr>
          <w:rFonts w:hint="eastAsia" w:ascii="仿宋_GB2312" w:hAnsi="宋体" w:eastAsia="仿宋_GB2312"/>
          <w:sz w:val="28"/>
          <w:szCs w:val="28"/>
        </w:rPr>
        <w:t>00万元（含）以上。</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hAnsi="宋体" w:eastAsia="仿宋_GB2312"/>
          <w:sz w:val="28"/>
          <w:szCs w:val="28"/>
        </w:rPr>
        <w:t>2、</w:t>
      </w:r>
      <w:r>
        <w:rPr>
          <w:rFonts w:hint="eastAsia" w:ascii="仿宋_GB2312" w:eastAsia="仿宋_GB2312"/>
          <w:sz w:val="28"/>
          <w:szCs w:val="28"/>
        </w:rPr>
        <w:t>能提供</w:t>
      </w:r>
      <w:r>
        <w:rPr>
          <w:rFonts w:hint="eastAsia" w:ascii="仿宋_GB2312" w:eastAsia="仿宋_GB2312"/>
          <w:sz w:val="28"/>
          <w:szCs w:val="28"/>
          <w:lang w:eastAsia="zh-CN"/>
        </w:rPr>
        <w:t>船舶污染物接收处理</w:t>
      </w:r>
      <w:r>
        <w:rPr>
          <w:rFonts w:hint="eastAsia" w:ascii="仿宋_GB2312" w:eastAsia="仿宋_GB2312"/>
          <w:sz w:val="28"/>
          <w:szCs w:val="28"/>
        </w:rPr>
        <w:t>服务</w:t>
      </w:r>
      <w:r>
        <w:rPr>
          <w:rFonts w:hint="eastAsia" w:ascii="仿宋_GB2312" w:eastAsia="仿宋_GB2312"/>
          <w:sz w:val="28"/>
          <w:szCs w:val="28"/>
          <w:lang w:eastAsia="zh-CN"/>
        </w:rPr>
        <w:t>，能出具符合海事和环保主管机构认可的单据证明等</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eastAsia="仿宋_GB2312"/>
          <w:sz w:val="28"/>
          <w:szCs w:val="28"/>
        </w:rPr>
        <w:t>3</w:t>
      </w:r>
      <w:r>
        <w:rPr>
          <w:rFonts w:hint="eastAsia" w:ascii="仿宋_GB2312" w:eastAsia="仿宋_GB2312"/>
          <w:sz w:val="28"/>
          <w:szCs w:val="28"/>
        </w:rPr>
        <w:t>、</w:t>
      </w:r>
      <w:r>
        <w:rPr>
          <w:rFonts w:hint="eastAsia" w:ascii="仿宋_GB2312" w:hAnsi="宋体" w:eastAsia="仿宋_GB2312"/>
          <w:sz w:val="28"/>
          <w:szCs w:val="28"/>
        </w:rPr>
        <w:t>在人员、设备、资金上有保障能力。</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hAnsi="宋体" w:eastAsia="仿宋_GB2312"/>
          <w:sz w:val="28"/>
          <w:szCs w:val="28"/>
        </w:rPr>
        <w:t>4</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hAnsi="宋体" w:eastAsia="仿宋_GB2312"/>
          <w:spacing w:val="4"/>
          <w:sz w:val="28"/>
          <w:szCs w:val="28"/>
          <w:lang w:eastAsia="zh-CN"/>
        </w:rPr>
        <w:t>船舶污染物接收服务</w:t>
      </w:r>
      <w:r>
        <w:rPr>
          <w:rFonts w:hint="eastAsia" w:ascii="仿宋_GB2312" w:eastAsia="仿宋_GB2312"/>
          <w:sz w:val="28"/>
          <w:szCs w:val="28"/>
        </w:rPr>
        <w:t>经验</w:t>
      </w:r>
      <w:r>
        <w:rPr>
          <w:rFonts w:hint="eastAsia" w:ascii="仿宋_GB2312" w:hAnsi="宋体"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5、专业服务船舶清单及技术资料证明等。</w:t>
      </w:r>
    </w:p>
    <w:p>
      <w:pPr>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投标方情况介绍（加盖公章）。</w:t>
      </w:r>
    </w:p>
    <w:p>
      <w:pPr>
        <w:numPr>
          <w:ilvl w:val="0"/>
          <w:numId w:val="1"/>
        </w:numPr>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船舶污染物接收服务</w:t>
      </w:r>
      <w:r>
        <w:rPr>
          <w:rFonts w:hint="eastAsia" w:ascii="仿宋_GB2312" w:eastAsia="仿宋_GB2312"/>
          <w:sz w:val="28"/>
          <w:szCs w:val="28"/>
        </w:rPr>
        <w:t>的证明文件或记录（加盖公章）。</w:t>
      </w:r>
    </w:p>
    <w:p>
      <w:pPr>
        <w:keepNext w:val="0"/>
        <w:keepLines w:val="0"/>
        <w:pageBreakBefore w:val="0"/>
        <w:numPr>
          <w:ilvl w:val="0"/>
          <w:numId w:val="1"/>
        </w:numPr>
        <w:kinsoku/>
        <w:overflowPunct/>
        <w:topLinePunct w:val="0"/>
        <w:autoSpaceDE/>
        <w:autoSpaceDN/>
        <w:bidi w:val="0"/>
        <w:adjustRightInd/>
        <w:snapToGrid/>
        <w:spacing w:line="600" w:lineRule="exact"/>
        <w:textAlignment w:val="auto"/>
        <w:rPr>
          <w:rFonts w:hint="eastAsia" w:ascii="仿宋_GB2312" w:eastAsia="仿宋_GB2312"/>
          <w:sz w:val="28"/>
          <w:szCs w:val="28"/>
        </w:rPr>
      </w:pPr>
      <w:r>
        <w:rPr>
          <w:rFonts w:hint="eastAsia" w:ascii="仿宋_GB2312" w:hAnsi="宋体" w:eastAsia="仿宋_GB2312"/>
          <w:sz w:val="28"/>
          <w:szCs w:val="28"/>
          <w:lang w:val="en-US" w:eastAsia="zh-CN"/>
        </w:rPr>
        <w:t>专业服务船舶清单及技术资料证明等</w:t>
      </w:r>
      <w:r>
        <w:rPr>
          <w:rFonts w:hint="eastAsia" w:ascii="仿宋_GB2312" w:eastAsia="仿宋_GB2312"/>
          <w:sz w:val="28"/>
          <w:szCs w:val="28"/>
        </w:rPr>
        <w:t>（加盖公章）</w:t>
      </w:r>
      <w:r>
        <w:rPr>
          <w:rFonts w:hint="eastAsia" w:ascii="仿宋_GB2312" w:hAnsi="宋体" w:eastAsia="仿宋_GB2312"/>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服务船舶</w:t>
      </w:r>
      <w:r>
        <w:rPr>
          <w:rFonts w:hint="eastAsia" w:ascii="仿宋_GB2312" w:eastAsia="仿宋_GB2312"/>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黄骅港项目船舶垃圾和污油水接收处理，项目船舶：神华浚1轮、神华浚7轮和神华交通轮。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2）服务期间：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2018年6月14日-2018年12月31日。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3）服务要求：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专业服务单位应具备海事主管机构和环保监管机构认可资质，每次接收处理完成出具符合环保和海事主管机构要求的接收处理单据。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服务商应能够根据公司船舶动态需要，合理安排船舶进行对服务公司船舶进行污染物接收处理。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4）报价单</w:t>
      </w:r>
    </w:p>
    <w:tbl>
      <w:tblPr>
        <w:tblStyle w:val="5"/>
        <w:tblW w:w="9060" w:type="dxa"/>
        <w:jc w:val="center"/>
        <w:tblInd w:w="-7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785"/>
        <w:gridCol w:w="2280"/>
        <w:gridCol w:w="2145"/>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9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17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采购事项</w:t>
            </w:r>
          </w:p>
        </w:tc>
        <w:tc>
          <w:tcPr>
            <w:tcW w:w="228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预计量</w:t>
            </w:r>
          </w:p>
        </w:tc>
        <w:tc>
          <w:tcPr>
            <w:tcW w:w="21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单价</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9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1</w:t>
            </w:r>
          </w:p>
        </w:tc>
        <w:tc>
          <w:tcPr>
            <w:tcW w:w="17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污油水接收处理服务</w:t>
            </w:r>
          </w:p>
        </w:tc>
        <w:tc>
          <w:tcPr>
            <w:tcW w:w="228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lang w:val="en-US" w:eastAsia="zh-CN"/>
              </w:rPr>
            </w:pPr>
            <w:r>
              <w:rPr>
                <w:rFonts w:hint="eastAsia"/>
                <w:lang w:val="en-US" w:eastAsia="zh-CN"/>
              </w:rPr>
              <w:t>145</w:t>
            </w:r>
            <w:r>
              <w:rPr>
                <w:rFonts w:hint="eastAsia" w:ascii="仿宋_GB2312" w:hAnsi="仿宋_GB2312" w:eastAsia="仿宋_GB2312" w:cs="仿宋_GB2312"/>
                <w:sz w:val="28"/>
                <w:szCs w:val="36"/>
                <w:vertAlign w:val="baseline"/>
                <w:lang w:val="en-US" w:eastAsia="zh-CN"/>
              </w:rPr>
              <w:t>m</w:t>
            </w:r>
            <w:r>
              <w:rPr>
                <w:rFonts w:hint="eastAsia" w:ascii="仿宋_GB2312" w:hAnsi="仿宋_GB2312" w:eastAsia="仿宋_GB2312" w:cs="仿宋_GB2312"/>
                <w:sz w:val="28"/>
                <w:szCs w:val="36"/>
                <w:vertAlign w:val="superscript"/>
                <w:lang w:val="en-US" w:eastAsia="zh-CN"/>
              </w:rPr>
              <w:t>3</w:t>
            </w:r>
          </w:p>
          <w:p>
            <w:pPr>
              <w:pStyle w:val="2"/>
              <w:rPr>
                <w:rFonts w:hint="eastAsia"/>
                <w:lang w:val="en-US" w:eastAsia="zh-CN"/>
              </w:rPr>
            </w:pPr>
            <w:r>
              <w:rPr>
                <w:rFonts w:hint="eastAsia" w:ascii="仿宋_GB2312" w:hAnsi="仿宋_GB2312" w:eastAsia="仿宋_GB2312" w:cs="仿宋_GB2312"/>
                <w:kern w:val="2"/>
                <w:sz w:val="22"/>
                <w:szCs w:val="28"/>
                <w:vertAlign w:val="baseline"/>
                <w:lang w:val="en-US" w:eastAsia="zh-CN" w:bidi="ar-SA"/>
              </w:rPr>
              <w:t>（神华浚1轮；85</w:t>
            </w:r>
            <w:r>
              <w:rPr>
                <w:rFonts w:hint="eastAsia" w:ascii="仿宋_GB2312" w:hAnsi="仿宋_GB2312" w:eastAsia="仿宋_GB2312" w:cs="仿宋_GB2312"/>
                <w:sz w:val="28"/>
                <w:szCs w:val="36"/>
                <w:vertAlign w:val="baseline"/>
                <w:lang w:val="en-US" w:eastAsia="zh-CN"/>
              </w:rPr>
              <w:t>m</w:t>
            </w:r>
            <w:r>
              <w:rPr>
                <w:rFonts w:hint="eastAsia" w:ascii="仿宋_GB2312" w:hAnsi="仿宋_GB2312" w:eastAsia="仿宋_GB2312" w:cs="仿宋_GB2312"/>
                <w:sz w:val="28"/>
                <w:szCs w:val="36"/>
                <w:vertAlign w:val="superscript"/>
                <w:lang w:val="en-US" w:eastAsia="zh-CN"/>
              </w:rPr>
              <w:t>3</w:t>
            </w:r>
            <w:r>
              <w:rPr>
                <w:rFonts w:hint="eastAsia" w:ascii="仿宋_GB2312" w:hAnsi="仿宋_GB2312" w:eastAsia="仿宋_GB2312" w:cs="仿宋_GB2312"/>
                <w:kern w:val="2"/>
                <w:sz w:val="22"/>
                <w:szCs w:val="28"/>
                <w:vertAlign w:val="baseline"/>
                <w:lang w:val="en-US" w:eastAsia="zh-CN" w:bidi="ar-SA"/>
              </w:rPr>
              <w:t>，神华浚7轮：45</w:t>
            </w:r>
            <w:r>
              <w:rPr>
                <w:rFonts w:hint="eastAsia" w:ascii="仿宋_GB2312" w:hAnsi="仿宋_GB2312" w:eastAsia="仿宋_GB2312" w:cs="仿宋_GB2312"/>
                <w:sz w:val="28"/>
                <w:szCs w:val="36"/>
                <w:vertAlign w:val="baseline"/>
                <w:lang w:val="en-US" w:eastAsia="zh-CN"/>
              </w:rPr>
              <w:t>m</w:t>
            </w:r>
            <w:r>
              <w:rPr>
                <w:rFonts w:hint="eastAsia" w:ascii="仿宋_GB2312" w:hAnsi="仿宋_GB2312" w:eastAsia="仿宋_GB2312" w:cs="仿宋_GB2312"/>
                <w:sz w:val="28"/>
                <w:szCs w:val="36"/>
                <w:vertAlign w:val="superscript"/>
                <w:lang w:val="en-US" w:eastAsia="zh-CN"/>
              </w:rPr>
              <w:t>3</w:t>
            </w:r>
            <w:r>
              <w:rPr>
                <w:rFonts w:hint="eastAsia" w:ascii="仿宋_GB2312" w:hAnsi="仿宋_GB2312" w:eastAsia="仿宋_GB2312" w:cs="仿宋_GB2312"/>
                <w:kern w:val="2"/>
                <w:sz w:val="22"/>
                <w:szCs w:val="28"/>
                <w:vertAlign w:val="baseline"/>
                <w:lang w:val="en-US" w:eastAsia="zh-CN" w:bidi="ar-SA"/>
              </w:rPr>
              <w:t>，神华交通轮：15</w:t>
            </w:r>
            <w:r>
              <w:rPr>
                <w:rFonts w:hint="eastAsia" w:ascii="仿宋_GB2312" w:hAnsi="仿宋_GB2312" w:eastAsia="仿宋_GB2312" w:cs="仿宋_GB2312"/>
                <w:sz w:val="28"/>
                <w:szCs w:val="36"/>
                <w:vertAlign w:val="baseline"/>
                <w:lang w:val="en-US" w:eastAsia="zh-CN"/>
              </w:rPr>
              <w:t>m</w:t>
            </w:r>
            <w:r>
              <w:rPr>
                <w:rFonts w:hint="eastAsia" w:ascii="仿宋_GB2312" w:hAnsi="仿宋_GB2312" w:eastAsia="仿宋_GB2312" w:cs="仿宋_GB2312"/>
                <w:sz w:val="28"/>
                <w:szCs w:val="36"/>
                <w:vertAlign w:val="superscript"/>
                <w:lang w:val="en-US" w:eastAsia="zh-CN"/>
              </w:rPr>
              <w:t>3</w:t>
            </w:r>
            <w:r>
              <w:rPr>
                <w:rFonts w:hint="eastAsia" w:ascii="仿宋_GB2312" w:hAnsi="仿宋_GB2312" w:eastAsia="仿宋_GB2312" w:cs="仿宋_GB2312"/>
                <w:kern w:val="2"/>
                <w:sz w:val="22"/>
                <w:szCs w:val="28"/>
                <w:vertAlign w:val="baseline"/>
                <w:lang w:val="en-US" w:eastAsia="zh-CN" w:bidi="ar-SA"/>
              </w:rPr>
              <w:t>）</w:t>
            </w:r>
          </w:p>
        </w:tc>
        <w:tc>
          <w:tcPr>
            <w:tcW w:w="21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3390.91元/m</w:t>
            </w:r>
            <w:r>
              <w:rPr>
                <w:rFonts w:hint="eastAsia" w:ascii="仿宋_GB2312" w:hAnsi="仿宋_GB2312" w:eastAsia="仿宋_GB2312" w:cs="仿宋_GB2312"/>
                <w:sz w:val="28"/>
                <w:szCs w:val="36"/>
                <w:vertAlign w:val="superscript"/>
                <w:lang w:val="en-US" w:eastAsia="zh-CN"/>
              </w:rPr>
              <w:t>3</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right"/>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490000元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935</w:t>
      </w:r>
      <w:r>
        <w:rPr>
          <w:rFonts w:hint="eastAsia" w:ascii="仿宋_GB2312" w:eastAsia="仿宋_GB2312"/>
          <w:sz w:val="28"/>
          <w:szCs w:val="28"/>
        </w:rPr>
        <w:t xml:space="preserve"> 联系人：</w:t>
      </w:r>
      <w:r>
        <w:rPr>
          <w:rFonts w:hint="eastAsia" w:ascii="仿宋_GB2312" w:eastAsia="仿宋_GB2312"/>
          <w:sz w:val="28"/>
          <w:szCs w:val="28"/>
          <w:lang w:eastAsia="zh-CN"/>
        </w:rPr>
        <w:t>苑凯强。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numPr>
          <w:ilvl w:val="0"/>
          <w:numId w:val="2"/>
        </w:numPr>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numPr>
          <w:ilvl w:val="0"/>
          <w:numId w:val="2"/>
        </w:numPr>
        <w:rPr>
          <w:rFonts w:ascii="仿宋_GB2312" w:eastAsia="仿宋_GB2312"/>
          <w:sz w:val="28"/>
          <w:szCs w:val="28"/>
        </w:rPr>
      </w:pPr>
      <w:r>
        <w:rPr>
          <w:rFonts w:hint="eastAsia" w:ascii="仿宋_GB2312" w:eastAsia="仿宋_GB2312"/>
          <w:sz w:val="28"/>
          <w:szCs w:val="28"/>
        </w:rPr>
        <w:t>历史业绩，加盖公章；</w:t>
      </w:r>
    </w:p>
    <w:p>
      <w:pPr>
        <w:numPr>
          <w:ilvl w:val="0"/>
          <w:numId w:val="2"/>
        </w:numPr>
        <w:rPr>
          <w:rFonts w:ascii="仿宋_GB2312" w:eastAsia="仿宋_GB2312"/>
          <w:sz w:val="28"/>
          <w:szCs w:val="28"/>
        </w:rPr>
      </w:pPr>
      <w:r>
        <w:rPr>
          <w:rFonts w:hint="eastAsia" w:ascii="仿宋_GB2312" w:eastAsia="仿宋_GB2312"/>
          <w:sz w:val="28"/>
          <w:szCs w:val="28"/>
        </w:rPr>
        <w:t>其他投标人认为需要说明的事项。</w:t>
      </w:r>
    </w:p>
    <w:p>
      <w:pPr>
        <w:numPr>
          <w:ilvl w:val="0"/>
          <w:numId w:val="0"/>
        </w:numPr>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439752072"/>
      <w:bookmarkStart w:id="1" w:name="_Toc144974562"/>
      <w:bookmarkStart w:id="2" w:name="_Toc152045595"/>
      <w:bookmarkStart w:id="3" w:name="_Toc152042372"/>
      <w:bookmarkStart w:id="4" w:name="_Toc17963261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152045596"/>
      <w:bookmarkStart w:id="7" w:name="_Toc179632614"/>
      <w:bookmarkStart w:id="8" w:name="_Toc439752073"/>
      <w:bookmarkStart w:id="9" w:name="_Toc15204237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项船舶污染物接收处理服务期限为</w:t>
      </w:r>
      <w:r>
        <w:rPr>
          <w:rFonts w:hint="eastAsia" w:ascii="仿宋_GB2312" w:hAnsi="宋体" w:eastAsia="仿宋_GB2312"/>
          <w:sz w:val="28"/>
          <w:szCs w:val="28"/>
        </w:rPr>
        <w:t xml:space="preserve"> 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8</w:t>
      </w:r>
      <w:r>
        <w:rPr>
          <w:rFonts w:hint="eastAsia" w:ascii="仿宋_GB2312" w:hAnsi="宋体" w:eastAsia="仿宋_GB2312"/>
          <w:sz w:val="28"/>
          <w:szCs w:val="28"/>
        </w:rPr>
        <w:t>日-201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年12月</w:t>
      </w:r>
      <w:r>
        <w:rPr>
          <w:rFonts w:hint="eastAsia" w:ascii="仿宋_GB2312" w:hAnsi="宋体" w:eastAsia="仿宋_GB2312"/>
          <w:sz w:val="28"/>
          <w:szCs w:val="28"/>
          <w:lang w:val="en-US" w:eastAsia="zh-CN"/>
        </w:rPr>
        <w:t>31</w:t>
      </w:r>
      <w:r>
        <w:rPr>
          <w:rFonts w:hint="eastAsia" w:ascii="仿宋_GB2312" w:hAnsi="宋体" w:eastAsia="仿宋_GB2312"/>
          <w:sz w:val="28"/>
          <w:szCs w:val="28"/>
        </w:rPr>
        <w:t>日，</w:t>
      </w:r>
      <w:r>
        <w:rPr>
          <w:rFonts w:hint="eastAsia" w:ascii="仿宋_GB2312" w:hAnsi="宋体" w:eastAsia="仿宋_GB2312"/>
          <w:sz w:val="28"/>
          <w:szCs w:val="28"/>
          <w:lang w:eastAsia="zh-CN"/>
        </w:rPr>
        <w:t>服务商在完成船舶污染物接收处理并开据相关的符合单据后</w:t>
      </w:r>
      <w:r>
        <w:rPr>
          <w:rFonts w:hint="eastAsia" w:ascii="仿宋_GB2312" w:hAnsi="宋体" w:eastAsia="仿宋_GB2312"/>
          <w:sz w:val="28"/>
          <w:szCs w:val="28"/>
        </w:rPr>
        <w:t>，</w:t>
      </w:r>
      <w:r>
        <w:rPr>
          <w:rFonts w:hint="eastAsia" w:ascii="仿宋_GB2312" w:hAnsi="宋体" w:eastAsia="仿宋_GB2312"/>
          <w:sz w:val="28"/>
          <w:szCs w:val="28"/>
          <w:lang w:eastAsia="zh-CN"/>
        </w:rPr>
        <w:t>以每个季度进行一次结算，</w:t>
      </w:r>
      <w:r>
        <w:rPr>
          <w:rFonts w:hint="eastAsia" w:ascii="仿宋_GB2312" w:hAnsi="宋体" w:eastAsia="仿宋_GB2312"/>
          <w:sz w:val="28"/>
          <w:szCs w:val="28"/>
        </w:rPr>
        <w:t>开具</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每次费用账款</w:t>
      </w:r>
      <w:r>
        <w:rPr>
          <w:rFonts w:hint="eastAsia" w:ascii="仿宋_GB2312" w:hAnsi="宋体" w:eastAsia="仿宋_GB2312"/>
          <w:sz w:val="28"/>
          <w:szCs w:val="28"/>
        </w:rPr>
        <w:t>。</w:t>
      </w:r>
    </w:p>
    <w:p>
      <w:pPr>
        <w:rPr>
          <w:rFonts w:hint="eastAsia" w:ascii="仿宋_GB2312" w:hAnsi="宋体" w:eastAsia="仿宋_GB2312"/>
          <w:sz w:val="28"/>
          <w:szCs w:val="28"/>
          <w:lang w:eastAsia="zh-CN"/>
        </w:rPr>
      </w:pPr>
    </w:p>
    <w:p>
      <w:pPr>
        <w:jc w:val="right"/>
        <w:rPr>
          <w:rFonts w:hint="eastAsia" w:ascii="仿宋_GB2312" w:hAnsi="宋体" w:eastAsia="仿宋_GB2312"/>
          <w:sz w:val="28"/>
          <w:szCs w:val="28"/>
        </w:rPr>
      </w:pPr>
      <w:r>
        <w:rPr>
          <w:rFonts w:hint="eastAsia" w:ascii="仿宋_GB2312" w:hAnsi="宋体" w:eastAsia="仿宋_GB2312"/>
          <w:sz w:val="28"/>
          <w:szCs w:val="28"/>
          <w:lang w:eastAsia="zh-CN"/>
        </w:rPr>
        <w:t>神华上航疏浚有限责任年公司安全监察</w:t>
      </w:r>
      <w:r>
        <w:rPr>
          <w:rFonts w:hint="eastAsia" w:ascii="仿宋_GB2312" w:hAnsi="宋体" w:eastAsia="仿宋_GB2312"/>
          <w:sz w:val="28"/>
          <w:szCs w:val="28"/>
        </w:rPr>
        <w:t>部</w:t>
      </w:r>
    </w:p>
    <w:p>
      <w:pPr>
        <w:wordWrap/>
        <w:spacing w:line="360" w:lineRule="auto"/>
        <w:ind w:firstLine="599" w:firstLineChars="214"/>
        <w:jc w:val="left"/>
        <w:rPr>
          <w:rFonts w:hint="eastAsia" w:ascii="仿宋_GB2312" w:hAnsi="PMingLiU" w:eastAsia="仿宋_GB2312"/>
          <w:spacing w:val="8"/>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2018年6月5日</w:t>
      </w:r>
    </w:p>
    <w:p>
      <w:pPr>
        <w:spacing w:line="360" w:lineRule="auto"/>
        <w:ind w:right="632" w:firstLine="599" w:firstLineChars="214"/>
        <w:jc w:val="center"/>
        <w:rPr>
          <w:rFonts w:hint="eastAsia" w:ascii="仿宋_GB2312" w:hAnsi="宋体" w:eastAsia="仿宋_GB2312" w:cs="宋体"/>
          <w:color w:val="000000"/>
          <w:kern w:val="0"/>
          <w:sz w:val="28"/>
          <w:szCs w:val="28"/>
        </w:rPr>
      </w:pPr>
      <w:bookmarkStart w:id="10" w:name="_GoBack"/>
      <w:bookmarkEnd w:id="10"/>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10E619C8"/>
    <w:rsid w:val="1A237681"/>
    <w:rsid w:val="1DAF2D54"/>
    <w:rsid w:val="1FCA008F"/>
    <w:rsid w:val="393C2127"/>
    <w:rsid w:val="3C802C06"/>
    <w:rsid w:val="3EED2872"/>
    <w:rsid w:val="6DF435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朱雪美</cp:lastModifiedBy>
  <dcterms:modified xsi:type="dcterms:W3CDTF">2018-06-05T00:24:37Z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