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tabs>
          <w:tab w:val="left" w:pos="425"/>
        </w:tabs>
        <w:adjustRightInd w:val="0"/>
        <w:snapToGrid w:val="0"/>
        <w:spacing w:line="560" w:lineRule="exact"/>
        <w:ind w:firstLine="640"/>
        <w:rPr>
          <w:rFonts w:hAnsi="宋体" w:cs="宋体"/>
          <w:szCs w:val="32"/>
        </w:rPr>
      </w:pPr>
      <w:bookmarkStart w:id="0" w:name="_GoBack"/>
      <w:bookmarkEnd w:id="0"/>
      <w:r>
        <w:rPr>
          <w:rFonts w:hint="eastAsia" w:hAnsi="宋体" w:cs="宋体"/>
          <w:szCs w:val="32"/>
        </w:rPr>
        <w:t>报价要求：</w:t>
      </w:r>
    </w:p>
    <w:p>
      <w:pPr>
        <w:pStyle w:val="3"/>
        <w:tabs>
          <w:tab w:val="left" w:pos="425"/>
        </w:tabs>
        <w:adjustRightInd w:val="0"/>
        <w:snapToGrid w:val="0"/>
        <w:spacing w:line="560" w:lineRule="exact"/>
        <w:ind w:firstLine="640"/>
        <w:rPr>
          <w:rFonts w:hAnsi="宋体" w:cs="宋体"/>
          <w:szCs w:val="32"/>
        </w:rPr>
      </w:pPr>
      <w:r>
        <w:rPr>
          <w:rFonts w:hint="eastAsia" w:hAnsi="宋体" w:cs="宋体"/>
          <w:szCs w:val="32"/>
        </w:rPr>
        <w:t>参与本项目的供应商应综合考虑服务发生的人工、材料、机械设备等完成本项目相关工作，报价包括但不限于以下内容：</w:t>
      </w:r>
    </w:p>
    <w:p>
      <w:pPr>
        <w:pStyle w:val="3"/>
        <w:tabs>
          <w:tab w:val="left" w:pos="425"/>
        </w:tabs>
        <w:adjustRightInd w:val="0"/>
        <w:snapToGrid w:val="0"/>
        <w:spacing w:line="560" w:lineRule="exact"/>
        <w:ind w:firstLine="640"/>
        <w:rPr>
          <w:rFonts w:hAnsi="宋体" w:cs="宋体"/>
          <w:szCs w:val="32"/>
        </w:rPr>
      </w:pPr>
      <w:r>
        <w:rPr>
          <w:rFonts w:hint="eastAsia" w:hAnsi="宋体" w:cs="宋体"/>
          <w:szCs w:val="32"/>
        </w:rPr>
        <w:t>1.根据要求需建设的必要的临时设施而发生的费用（如临时电源、支撑等）；</w:t>
      </w:r>
    </w:p>
    <w:p>
      <w:pPr>
        <w:pStyle w:val="3"/>
        <w:tabs>
          <w:tab w:val="left" w:pos="425"/>
        </w:tabs>
        <w:adjustRightInd w:val="0"/>
        <w:snapToGrid w:val="0"/>
        <w:spacing w:line="560" w:lineRule="exact"/>
        <w:ind w:firstLine="640"/>
        <w:rPr>
          <w:rFonts w:hAnsi="宋体" w:cs="宋体"/>
          <w:szCs w:val="32"/>
        </w:rPr>
      </w:pPr>
      <w:r>
        <w:rPr>
          <w:rFonts w:hint="eastAsia" w:hAnsi="宋体" w:cs="宋体"/>
          <w:szCs w:val="32"/>
        </w:rPr>
        <w:t>2.设备及机具拆装采取的措施；</w:t>
      </w:r>
    </w:p>
    <w:p>
      <w:pPr>
        <w:pStyle w:val="3"/>
        <w:tabs>
          <w:tab w:val="left" w:pos="425"/>
        </w:tabs>
        <w:adjustRightInd w:val="0"/>
        <w:snapToGrid w:val="0"/>
        <w:spacing w:line="560" w:lineRule="exact"/>
        <w:ind w:firstLine="640"/>
        <w:rPr>
          <w:rFonts w:hAnsi="宋体" w:cs="宋体"/>
          <w:szCs w:val="32"/>
        </w:rPr>
      </w:pPr>
      <w:r>
        <w:rPr>
          <w:rFonts w:hint="eastAsia" w:hAnsi="宋体" w:cs="宋体"/>
          <w:szCs w:val="32"/>
        </w:rPr>
        <w:t>3.本项目实施中可能发生的安全问题的治理防范措施费；</w:t>
      </w:r>
    </w:p>
    <w:p>
      <w:pPr>
        <w:pStyle w:val="3"/>
        <w:tabs>
          <w:tab w:val="left" w:pos="425"/>
        </w:tabs>
        <w:adjustRightInd w:val="0"/>
        <w:snapToGrid w:val="0"/>
        <w:spacing w:line="560" w:lineRule="exact"/>
        <w:ind w:firstLine="640"/>
        <w:rPr>
          <w:rFonts w:hAnsi="宋体" w:cs="宋体"/>
          <w:szCs w:val="32"/>
        </w:rPr>
      </w:pPr>
      <w:r>
        <w:rPr>
          <w:rFonts w:hint="eastAsia" w:hAnsi="宋体" w:cs="宋体"/>
          <w:szCs w:val="32"/>
        </w:rPr>
        <w:t>4.合同中各类风险费用（如技术参数变化；搬运、安装损坏等）；</w:t>
      </w:r>
    </w:p>
    <w:p>
      <w:pPr>
        <w:pStyle w:val="3"/>
        <w:tabs>
          <w:tab w:val="left" w:pos="425"/>
        </w:tabs>
        <w:adjustRightInd w:val="0"/>
        <w:snapToGrid w:val="0"/>
        <w:spacing w:line="560" w:lineRule="exact"/>
        <w:ind w:firstLine="640"/>
        <w:rPr>
          <w:rFonts w:hAnsi="宋体" w:cs="宋体"/>
          <w:szCs w:val="32"/>
        </w:rPr>
      </w:pPr>
      <w:r>
        <w:rPr>
          <w:rFonts w:hint="eastAsia" w:hAnsi="宋体" w:cs="宋体"/>
          <w:szCs w:val="32"/>
        </w:rPr>
        <w:t>5.垃圾废弃物清理搬运、施工区域清扫及为满足招标人规定的文明施工要求所发生的费用；</w:t>
      </w:r>
    </w:p>
    <w:p>
      <w:pPr>
        <w:pStyle w:val="3"/>
        <w:tabs>
          <w:tab w:val="left" w:pos="425"/>
        </w:tabs>
        <w:adjustRightInd w:val="0"/>
        <w:snapToGrid w:val="0"/>
        <w:spacing w:line="560" w:lineRule="exact"/>
        <w:ind w:firstLine="640"/>
        <w:rPr>
          <w:rFonts w:hAnsi="宋体" w:cs="宋体"/>
          <w:szCs w:val="32"/>
        </w:rPr>
      </w:pPr>
      <w:r>
        <w:rPr>
          <w:rFonts w:hint="eastAsia" w:hAnsi="宋体" w:cs="宋体"/>
          <w:szCs w:val="32"/>
        </w:rPr>
        <w:t>6.投标人认为为完成本项目所必需的其它费用；</w:t>
      </w:r>
    </w:p>
    <w:p>
      <w:pPr>
        <w:pStyle w:val="3"/>
        <w:tabs>
          <w:tab w:val="left" w:pos="425"/>
        </w:tabs>
        <w:adjustRightInd w:val="0"/>
        <w:snapToGrid w:val="0"/>
        <w:spacing w:line="560" w:lineRule="exact"/>
        <w:ind w:firstLine="640"/>
        <w:rPr>
          <w:rFonts w:hAnsi="宋体" w:cs="宋体"/>
          <w:szCs w:val="32"/>
        </w:rPr>
      </w:pPr>
      <w:r>
        <w:rPr>
          <w:rFonts w:hint="eastAsia" w:hAnsi="宋体" w:cs="宋体"/>
          <w:szCs w:val="32"/>
        </w:rPr>
        <w:t>7.本项目的报价全部采用人民币含税价格（需提供增值税专用发票）。</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720" w:firstLineChars="200"/>
        <w:jc w:val="center"/>
        <w:textAlignment w:val="auto"/>
        <w:rPr>
          <w:rFonts w:hint="eastAsia" w:ascii="方正小标宋简体" w:hAnsi="方正小标宋简体" w:eastAsia="方正小标宋简体" w:cs="方正小标宋简体"/>
          <w:b w:val="0"/>
          <w:bCs w:val="0"/>
          <w:sz w:val="36"/>
          <w:szCs w:val="36"/>
          <w:lang w:eastAsia="zh-CN"/>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720" w:firstLineChars="200"/>
        <w:jc w:val="center"/>
        <w:textAlignment w:val="auto"/>
        <w:rPr>
          <w:rFonts w:hint="eastAsia" w:ascii="方正小标宋简体" w:hAnsi="方正小标宋简体" w:eastAsia="方正小标宋简体" w:cs="方正小标宋简体"/>
          <w:b w:val="0"/>
          <w:bCs w:val="0"/>
          <w:sz w:val="36"/>
          <w:szCs w:val="36"/>
          <w:lang w:eastAsia="zh-CN"/>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720" w:firstLineChars="200"/>
        <w:jc w:val="center"/>
        <w:textAlignment w:val="auto"/>
        <w:rPr>
          <w:rFonts w:hint="eastAsia" w:ascii="方正小标宋简体" w:hAnsi="方正小标宋简体" w:eastAsia="方正小标宋简体" w:cs="方正小标宋简体"/>
          <w:b w:val="0"/>
          <w:bCs w:val="0"/>
          <w:sz w:val="36"/>
          <w:szCs w:val="36"/>
          <w:lang w:eastAsia="zh-CN"/>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720" w:firstLineChars="200"/>
        <w:jc w:val="center"/>
        <w:textAlignment w:val="auto"/>
        <w:rPr>
          <w:rFonts w:hint="eastAsia" w:ascii="方正小标宋简体" w:hAnsi="方正小标宋简体" w:eastAsia="方正小标宋简体" w:cs="方正小标宋简体"/>
          <w:b w:val="0"/>
          <w:bCs w:val="0"/>
          <w:sz w:val="36"/>
          <w:szCs w:val="36"/>
          <w:lang w:eastAsia="zh-CN"/>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720" w:firstLineChars="200"/>
        <w:jc w:val="center"/>
        <w:textAlignment w:val="auto"/>
        <w:rPr>
          <w:rFonts w:hint="eastAsia" w:ascii="方正小标宋简体" w:hAnsi="方正小标宋简体" w:eastAsia="方正小标宋简体" w:cs="方正小标宋简体"/>
          <w:b w:val="0"/>
          <w:bCs w:val="0"/>
          <w:sz w:val="36"/>
          <w:szCs w:val="36"/>
          <w:lang w:eastAsia="zh-CN"/>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720" w:firstLineChars="200"/>
        <w:jc w:val="center"/>
        <w:textAlignment w:val="auto"/>
        <w:rPr>
          <w:rFonts w:hint="eastAsia" w:ascii="方正小标宋简体" w:hAnsi="方正小标宋简体" w:eastAsia="方正小标宋简体" w:cs="方正小标宋简体"/>
          <w:b w:val="0"/>
          <w:bCs w:val="0"/>
          <w:sz w:val="36"/>
          <w:szCs w:val="36"/>
          <w:lang w:eastAsia="zh-CN"/>
        </w:rPr>
      </w:pPr>
    </w:p>
    <w:p>
      <w:pPr>
        <w:keepNext w:val="0"/>
        <w:keepLines w:val="0"/>
        <w:pageBreakBefore w:val="0"/>
        <w:kinsoku/>
        <w:wordWrap/>
        <w:overflowPunct/>
        <w:topLinePunct w:val="0"/>
        <w:autoSpaceDE/>
        <w:autoSpaceDN/>
        <w:bidi w:val="0"/>
        <w:adjustRightInd/>
        <w:snapToGrid/>
        <w:spacing w:line="240" w:lineRule="auto"/>
        <w:ind w:left="0" w:leftChars="0" w:right="0" w:rightChars="0" w:firstLine="720" w:firstLineChars="200"/>
        <w:jc w:val="center"/>
        <w:textAlignment w:val="auto"/>
        <w:rPr>
          <w:rFonts w:hint="eastAsia" w:ascii="方正小标宋简体" w:hAnsi="方正小标宋简体" w:eastAsia="方正小标宋简体" w:cs="方正小标宋简体"/>
          <w:b w:val="0"/>
          <w:bCs w:val="0"/>
          <w:sz w:val="36"/>
          <w:szCs w:val="36"/>
          <w:lang w:eastAsia="zh-CN"/>
        </w:rPr>
      </w:pPr>
    </w:p>
    <w:p>
      <w:pPr>
        <w:keepNext w:val="0"/>
        <w:keepLines w:val="0"/>
        <w:pageBreakBefore w:val="0"/>
        <w:kinsoku/>
        <w:wordWrap/>
        <w:overflowPunct/>
        <w:topLinePunct w:val="0"/>
        <w:autoSpaceDE/>
        <w:autoSpaceDN/>
        <w:bidi w:val="0"/>
        <w:adjustRightInd/>
        <w:snapToGrid/>
        <w:spacing w:line="240" w:lineRule="auto"/>
        <w:ind w:right="0" w:rightChars="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eastAsia="zh-CN"/>
        </w:rPr>
        <w:t>附件</w:t>
      </w:r>
      <w:r>
        <w:rPr>
          <w:rFonts w:hint="eastAsia" w:ascii="黑体" w:hAnsi="黑体" w:eastAsia="黑体" w:cs="黑体"/>
          <w:b w:val="0"/>
          <w:bCs w:val="0"/>
          <w:sz w:val="32"/>
          <w:szCs w:val="32"/>
          <w:lang w:val="en-US" w:eastAsia="zh-CN"/>
        </w:rPr>
        <w:t>：</w:t>
      </w:r>
    </w:p>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方正小标宋简体" w:hAnsi="方正小标宋简体" w:eastAsia="方正小标宋简体" w:cs="方正小标宋简体"/>
          <w:b w:val="0"/>
          <w:bCs w:val="0"/>
          <w:sz w:val="36"/>
          <w:szCs w:val="36"/>
          <w:lang w:eastAsia="zh-CN"/>
        </w:rPr>
      </w:pPr>
    </w:p>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方正小标宋简体" w:hAnsi="方正小标宋简体" w:eastAsia="方正小标宋简体" w:cs="方正小标宋简体"/>
          <w:b w:val="0"/>
          <w:bCs w:val="0"/>
          <w:sz w:val="36"/>
          <w:szCs w:val="36"/>
          <w:lang w:eastAsia="zh-CN"/>
        </w:rPr>
      </w:pPr>
      <w:r>
        <w:rPr>
          <w:rFonts w:hint="eastAsia" w:ascii="方正小标宋简体" w:hAnsi="方正小标宋简体" w:eastAsia="方正小标宋简体" w:cs="方正小标宋简体"/>
          <w:b w:val="0"/>
          <w:bCs w:val="0"/>
          <w:sz w:val="36"/>
          <w:szCs w:val="36"/>
          <w:lang w:eastAsia="zh-CN"/>
        </w:rPr>
        <w:t>神华黄骅港务公司</w:t>
      </w:r>
    </w:p>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工作船码头电缆桥架</w:t>
      </w:r>
      <w:r>
        <w:rPr>
          <w:rFonts w:hint="eastAsia" w:ascii="方正小标宋简体" w:hAnsi="方正小标宋简体" w:eastAsia="方正小标宋简体" w:cs="方正小标宋简体"/>
          <w:b w:val="0"/>
          <w:bCs w:val="0"/>
          <w:sz w:val="36"/>
          <w:szCs w:val="36"/>
          <w:lang w:eastAsia="zh-CN"/>
        </w:rPr>
        <w:t>更换工程</w:t>
      </w:r>
      <w:r>
        <w:rPr>
          <w:rFonts w:hint="eastAsia" w:ascii="方正小标宋简体" w:hAnsi="方正小标宋简体" w:eastAsia="方正小标宋简体" w:cs="方正小标宋简体"/>
          <w:b w:val="0"/>
          <w:bCs w:val="0"/>
          <w:sz w:val="36"/>
          <w:szCs w:val="36"/>
        </w:rPr>
        <w:t>技术规格书</w:t>
      </w:r>
    </w:p>
    <w:p>
      <w:pPr>
        <w:keepNext w:val="0"/>
        <w:keepLines w:val="0"/>
        <w:pageBreakBefore w:val="0"/>
        <w:numPr>
          <w:ilvl w:val="0"/>
          <w:numId w:val="1"/>
        </w:numPr>
        <w:kinsoku/>
        <w:wordWrap/>
        <w:overflowPunct/>
        <w:topLinePunct w:val="0"/>
        <w:autoSpaceDE/>
        <w:autoSpaceDN/>
        <w:bidi w:val="0"/>
        <w:adjustRightInd/>
        <w:snapToGrid/>
        <w:spacing w:line="240" w:lineRule="auto"/>
        <w:ind w:right="0" w:rightChars="0"/>
        <w:jc w:val="lef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总则</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rPr>
        <w:t>本规格书规定了工作船码头电缆桥架</w:t>
      </w:r>
      <w:r>
        <w:rPr>
          <w:rFonts w:hint="eastAsia" w:ascii="仿宋" w:hAnsi="仿宋" w:eastAsia="仿宋" w:cs="仿宋"/>
          <w:b w:val="0"/>
          <w:bCs w:val="0"/>
          <w:sz w:val="32"/>
          <w:szCs w:val="32"/>
          <w:lang w:eastAsia="zh-CN"/>
        </w:rPr>
        <w:t>更换工程</w:t>
      </w:r>
      <w:r>
        <w:rPr>
          <w:rFonts w:hint="eastAsia" w:ascii="仿宋" w:hAnsi="仿宋" w:eastAsia="仿宋" w:cs="仿宋"/>
          <w:b w:val="0"/>
          <w:bCs w:val="0"/>
          <w:sz w:val="32"/>
          <w:szCs w:val="32"/>
        </w:rPr>
        <w:t>的选材、</w:t>
      </w:r>
      <w:r>
        <w:rPr>
          <w:rFonts w:hint="eastAsia" w:ascii="仿宋" w:hAnsi="仿宋" w:eastAsia="仿宋" w:cs="仿宋"/>
          <w:b w:val="0"/>
          <w:bCs w:val="0"/>
          <w:sz w:val="32"/>
          <w:szCs w:val="32"/>
          <w:lang w:eastAsia="zh-CN"/>
        </w:rPr>
        <w:t>施工及</w:t>
      </w:r>
      <w:r>
        <w:rPr>
          <w:rFonts w:hint="eastAsia" w:ascii="仿宋" w:hAnsi="仿宋" w:eastAsia="仿宋" w:cs="仿宋"/>
          <w:b w:val="0"/>
          <w:bCs w:val="0"/>
          <w:sz w:val="32"/>
          <w:szCs w:val="32"/>
        </w:rPr>
        <w:t>验收等技术要求</w:t>
      </w:r>
      <w:r>
        <w:rPr>
          <w:rFonts w:hint="eastAsia" w:ascii="仿宋" w:hAnsi="仿宋" w:eastAsia="仿宋" w:cs="仿宋"/>
          <w:b w:val="0"/>
          <w:bCs w:val="0"/>
          <w:kern w:val="0"/>
          <w:sz w:val="32"/>
          <w:szCs w:val="32"/>
        </w:rPr>
        <w:t>。</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二、项目内容</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2.1拆除工作船码头现有的570米电缆桥架及附属的盖</w:t>
      </w:r>
      <w:r>
        <w:rPr>
          <w:rFonts w:hint="eastAsia" w:ascii="仿宋" w:hAnsi="仿宋" w:eastAsia="仿宋" w:cs="仿宋"/>
          <w:b w:val="0"/>
          <w:bCs w:val="0"/>
          <w:color w:val="auto"/>
          <w:sz w:val="32"/>
          <w:szCs w:val="32"/>
          <w:lang w:val="en-US" w:eastAsia="zh-CN"/>
        </w:rPr>
        <w:t>板、支架</w:t>
      </w:r>
      <w:r>
        <w:rPr>
          <w:rFonts w:hint="eastAsia" w:ascii="仿宋" w:hAnsi="仿宋" w:eastAsia="仿宋" w:cs="仿宋"/>
          <w:b w:val="0"/>
          <w:bCs w:val="0"/>
          <w:color w:val="auto"/>
          <w:sz w:val="32"/>
          <w:szCs w:val="32"/>
          <w:highlight w:val="none"/>
          <w:lang w:val="en-US" w:eastAsia="zh-CN"/>
        </w:rPr>
        <w:t>，</w:t>
      </w:r>
      <w:r>
        <w:rPr>
          <w:rFonts w:hint="eastAsia" w:ascii="仿宋" w:hAnsi="仿宋" w:eastAsia="仿宋" w:cs="仿宋"/>
          <w:b w:val="0"/>
          <w:bCs w:val="0"/>
          <w:sz w:val="32"/>
          <w:szCs w:val="32"/>
          <w:lang w:val="en-US" w:eastAsia="zh-CN"/>
        </w:rPr>
        <w:t>在确保桥架上电缆不拆除的前提下，重新焊接不锈钢支架；更换不锈钢材质电缆桥架并回装电缆，再加装电缆桥架盖板。</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2.2在更新后的电缆桥架内敷设三根电伴热用的电缆，并负责接线端子的连接。</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color w:val="auto"/>
          <w:sz w:val="32"/>
          <w:szCs w:val="32"/>
          <w:lang w:val="en-US" w:eastAsia="zh-CN"/>
        </w:rPr>
        <w:t>2.3由投标</w:t>
      </w:r>
      <w:r>
        <w:rPr>
          <w:rFonts w:hint="eastAsia" w:ascii="仿宋" w:hAnsi="仿宋" w:eastAsia="仿宋" w:cs="仿宋"/>
          <w:b w:val="0"/>
          <w:bCs w:val="0"/>
          <w:color w:val="auto"/>
          <w:sz w:val="32"/>
          <w:szCs w:val="32"/>
          <w:lang w:eastAsia="zh-CN"/>
        </w:rPr>
        <w:t>方负责项目施工所必需的辅助设施，如吊机、吊篮、工作船舶等。</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2.4投标方所提供材料及耗材应至少满足下表的规格及数量。</w:t>
      </w:r>
    </w:p>
    <w:tbl>
      <w:tblPr>
        <w:tblStyle w:val="6"/>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8"/>
        <w:gridCol w:w="2790"/>
        <w:gridCol w:w="1241"/>
        <w:gridCol w:w="2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18"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sz w:val="32"/>
                <w:szCs w:val="32"/>
                <w:vertAlign w:val="baseline"/>
                <w:lang w:eastAsia="zh-CN"/>
              </w:rPr>
            </w:pPr>
            <w:r>
              <w:rPr>
                <w:rFonts w:hint="eastAsia" w:ascii="仿宋" w:hAnsi="仿宋" w:eastAsia="仿宋" w:cs="仿宋"/>
                <w:b w:val="0"/>
                <w:bCs w:val="0"/>
                <w:sz w:val="32"/>
                <w:szCs w:val="32"/>
                <w:vertAlign w:val="baseline"/>
                <w:lang w:eastAsia="zh-CN"/>
              </w:rPr>
              <w:t>材料及耗材</w:t>
            </w:r>
          </w:p>
        </w:tc>
        <w:tc>
          <w:tcPr>
            <w:tcW w:w="2790"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sz w:val="32"/>
                <w:szCs w:val="32"/>
                <w:vertAlign w:val="baseline"/>
                <w:lang w:eastAsia="zh-CN"/>
              </w:rPr>
            </w:pPr>
            <w:r>
              <w:rPr>
                <w:rFonts w:hint="eastAsia" w:ascii="仿宋" w:hAnsi="仿宋" w:eastAsia="仿宋" w:cs="仿宋"/>
                <w:b w:val="0"/>
                <w:bCs w:val="0"/>
                <w:sz w:val="32"/>
                <w:szCs w:val="32"/>
                <w:vertAlign w:val="baseline"/>
                <w:lang w:eastAsia="zh-CN"/>
              </w:rPr>
              <w:t>规格</w:t>
            </w:r>
          </w:p>
        </w:tc>
        <w:tc>
          <w:tcPr>
            <w:tcW w:w="1241"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sz w:val="32"/>
                <w:szCs w:val="32"/>
                <w:vertAlign w:val="baseline"/>
                <w:lang w:eastAsia="zh-CN"/>
              </w:rPr>
            </w:pPr>
            <w:r>
              <w:rPr>
                <w:rFonts w:hint="eastAsia" w:ascii="仿宋" w:hAnsi="仿宋" w:eastAsia="仿宋" w:cs="仿宋"/>
                <w:b w:val="0"/>
                <w:bCs w:val="0"/>
                <w:color w:val="auto"/>
                <w:sz w:val="32"/>
                <w:szCs w:val="32"/>
                <w:vertAlign w:val="baseline"/>
                <w:lang w:eastAsia="zh-CN"/>
              </w:rPr>
              <w:t>数量</w:t>
            </w:r>
          </w:p>
        </w:tc>
        <w:tc>
          <w:tcPr>
            <w:tcW w:w="2273"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sz w:val="32"/>
                <w:szCs w:val="32"/>
                <w:vertAlign w:val="baseline"/>
                <w:lang w:eastAsia="zh-CN"/>
              </w:rPr>
            </w:pPr>
            <w:r>
              <w:rPr>
                <w:rFonts w:hint="eastAsia" w:ascii="仿宋" w:hAnsi="仿宋" w:eastAsia="仿宋" w:cs="仿宋"/>
                <w:b w:val="0"/>
                <w:bCs w:val="0"/>
                <w:sz w:val="32"/>
                <w:szCs w:val="32"/>
                <w:vertAlign w:val="baseline"/>
                <w:lang w:eastAsia="zh-CN"/>
              </w:rPr>
              <w:t>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18"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eastAsia="zh-CN"/>
              </w:rPr>
            </w:pPr>
            <w:r>
              <w:rPr>
                <w:rFonts w:hint="eastAsia" w:ascii="仿宋" w:hAnsi="仿宋" w:eastAsia="仿宋" w:cs="仿宋"/>
                <w:b w:val="0"/>
                <w:bCs w:val="0"/>
                <w:color w:val="auto"/>
                <w:sz w:val="32"/>
                <w:szCs w:val="32"/>
                <w:vertAlign w:val="baseline"/>
                <w:lang w:eastAsia="zh-CN"/>
              </w:rPr>
              <w:t>电缆桥架（带盖板）</w:t>
            </w:r>
          </w:p>
        </w:tc>
        <w:tc>
          <w:tcPr>
            <w:tcW w:w="2790"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eastAsia="zh-CN"/>
              </w:rPr>
            </w:pPr>
            <w:r>
              <w:rPr>
                <w:rFonts w:hint="eastAsia" w:ascii="仿宋" w:hAnsi="仿宋" w:eastAsia="仿宋" w:cs="仿宋"/>
                <w:b w:val="0"/>
                <w:bCs w:val="0"/>
                <w:color w:val="auto"/>
                <w:sz w:val="32"/>
                <w:szCs w:val="32"/>
                <w:vertAlign w:val="baseline"/>
                <w:lang w:val="en-US" w:eastAsia="zh-CN"/>
              </w:rPr>
              <w:t>300x150x1.5(mm)</w:t>
            </w:r>
          </w:p>
        </w:tc>
        <w:tc>
          <w:tcPr>
            <w:tcW w:w="1241"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val="en-US" w:eastAsia="zh-CN"/>
              </w:rPr>
            </w:pPr>
            <w:r>
              <w:rPr>
                <w:rFonts w:hint="eastAsia" w:ascii="仿宋" w:hAnsi="仿宋" w:eastAsia="仿宋" w:cs="仿宋"/>
                <w:b w:val="0"/>
                <w:bCs w:val="0"/>
                <w:color w:val="auto"/>
                <w:sz w:val="32"/>
                <w:szCs w:val="32"/>
                <w:vertAlign w:val="baseline"/>
                <w:lang w:val="en-US" w:eastAsia="zh-CN"/>
              </w:rPr>
              <w:t>570米</w:t>
            </w:r>
          </w:p>
        </w:tc>
        <w:tc>
          <w:tcPr>
            <w:tcW w:w="2273"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eastAsia="zh-CN"/>
              </w:rPr>
            </w:pPr>
            <w:r>
              <w:rPr>
                <w:rFonts w:hint="eastAsia" w:ascii="仿宋" w:hAnsi="仿宋" w:eastAsia="仿宋" w:cs="仿宋"/>
                <w:b w:val="0"/>
                <w:bCs w:val="0"/>
                <w:color w:val="auto"/>
                <w:sz w:val="32"/>
                <w:szCs w:val="32"/>
                <w:vertAlign w:val="baseline"/>
                <w:lang w:val="en-US" w:eastAsia="zh-CN"/>
              </w:rPr>
              <w:t>304</w:t>
            </w:r>
            <w:r>
              <w:rPr>
                <w:rFonts w:hint="eastAsia" w:ascii="仿宋" w:hAnsi="仿宋" w:eastAsia="仿宋" w:cs="仿宋"/>
                <w:b w:val="0"/>
                <w:bCs w:val="0"/>
                <w:color w:val="auto"/>
                <w:sz w:val="32"/>
                <w:szCs w:val="32"/>
                <w:vertAlign w:val="baseline"/>
                <w:lang w:eastAsia="zh-CN"/>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18"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eastAsia="zh-CN"/>
              </w:rPr>
            </w:pPr>
            <w:r>
              <w:rPr>
                <w:rFonts w:hint="eastAsia" w:ascii="仿宋" w:hAnsi="仿宋" w:eastAsia="仿宋" w:cs="仿宋"/>
                <w:b w:val="0"/>
                <w:bCs w:val="0"/>
                <w:color w:val="auto"/>
                <w:sz w:val="32"/>
                <w:szCs w:val="32"/>
                <w:vertAlign w:val="baseline"/>
                <w:lang w:eastAsia="zh-CN"/>
              </w:rPr>
              <w:t>支架</w:t>
            </w:r>
          </w:p>
        </w:tc>
        <w:tc>
          <w:tcPr>
            <w:tcW w:w="2790"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eastAsia="zh-CN"/>
              </w:rPr>
            </w:pPr>
            <w:r>
              <w:rPr>
                <w:rFonts w:hint="eastAsia" w:ascii="仿宋" w:hAnsi="仿宋" w:eastAsia="仿宋" w:cs="仿宋"/>
                <w:b w:val="0"/>
                <w:bCs w:val="0"/>
                <w:color w:val="auto"/>
                <w:sz w:val="32"/>
                <w:szCs w:val="32"/>
                <w:vertAlign w:val="baseline"/>
                <w:lang w:val="en-US" w:eastAsia="zh-CN"/>
              </w:rPr>
              <w:t>50x50x5(mm)</w:t>
            </w:r>
          </w:p>
        </w:tc>
        <w:tc>
          <w:tcPr>
            <w:tcW w:w="1241"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val="en-US" w:eastAsia="zh-CN"/>
              </w:rPr>
            </w:pPr>
            <w:r>
              <w:rPr>
                <w:rFonts w:hint="eastAsia" w:ascii="仿宋" w:hAnsi="仿宋" w:eastAsia="仿宋" w:cs="仿宋"/>
                <w:b w:val="0"/>
                <w:bCs w:val="0"/>
                <w:color w:val="auto"/>
                <w:sz w:val="32"/>
                <w:szCs w:val="32"/>
                <w:vertAlign w:val="baseline"/>
                <w:lang w:val="en-US" w:eastAsia="zh-CN"/>
              </w:rPr>
              <w:t>足量</w:t>
            </w:r>
          </w:p>
        </w:tc>
        <w:tc>
          <w:tcPr>
            <w:tcW w:w="2273"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eastAsia="zh-CN"/>
              </w:rPr>
            </w:pPr>
            <w:r>
              <w:rPr>
                <w:rFonts w:hint="eastAsia" w:ascii="仿宋" w:hAnsi="仿宋" w:eastAsia="仿宋" w:cs="仿宋"/>
                <w:b w:val="0"/>
                <w:bCs w:val="0"/>
                <w:color w:val="auto"/>
                <w:sz w:val="32"/>
                <w:szCs w:val="32"/>
                <w:vertAlign w:val="baseline"/>
                <w:lang w:val="en-US" w:eastAsia="zh-CN"/>
              </w:rPr>
              <w:t>304</w:t>
            </w:r>
            <w:r>
              <w:rPr>
                <w:rFonts w:hint="eastAsia" w:ascii="仿宋" w:hAnsi="仿宋" w:eastAsia="仿宋" w:cs="仿宋"/>
                <w:b w:val="0"/>
                <w:bCs w:val="0"/>
                <w:color w:val="auto"/>
                <w:sz w:val="32"/>
                <w:szCs w:val="32"/>
                <w:vertAlign w:val="baseline"/>
                <w:lang w:eastAsia="zh-CN"/>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18"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eastAsia="zh-CN"/>
              </w:rPr>
            </w:pPr>
            <w:r>
              <w:rPr>
                <w:rFonts w:hint="eastAsia" w:ascii="仿宋" w:hAnsi="仿宋" w:eastAsia="仿宋" w:cs="仿宋"/>
                <w:b w:val="0"/>
                <w:bCs w:val="0"/>
                <w:sz w:val="32"/>
                <w:szCs w:val="32"/>
                <w:vertAlign w:val="baseline"/>
                <w:lang w:eastAsia="zh-CN"/>
              </w:rPr>
              <w:t>电缆</w:t>
            </w:r>
          </w:p>
        </w:tc>
        <w:tc>
          <w:tcPr>
            <w:tcW w:w="2790"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val="en-US" w:eastAsia="zh-CN"/>
              </w:rPr>
            </w:pPr>
            <w:r>
              <w:rPr>
                <w:rFonts w:hint="eastAsia" w:ascii="仿宋" w:hAnsi="仿宋" w:eastAsia="仿宋" w:cs="仿宋"/>
                <w:b w:val="0"/>
                <w:bCs w:val="0"/>
                <w:color w:val="auto"/>
                <w:sz w:val="32"/>
                <w:szCs w:val="32"/>
                <w:vertAlign w:val="baseline"/>
                <w:lang w:val="en-US" w:eastAsia="zh-CN"/>
              </w:rPr>
              <w:t>4x16mm2</w:t>
            </w:r>
          </w:p>
        </w:tc>
        <w:tc>
          <w:tcPr>
            <w:tcW w:w="1241"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val="en-US" w:eastAsia="zh-CN"/>
              </w:rPr>
            </w:pPr>
            <w:r>
              <w:rPr>
                <w:rFonts w:hint="eastAsia" w:ascii="仿宋" w:hAnsi="仿宋" w:eastAsia="仿宋" w:cs="仿宋"/>
                <w:b w:val="0"/>
                <w:bCs w:val="0"/>
                <w:color w:val="auto"/>
                <w:sz w:val="32"/>
                <w:szCs w:val="32"/>
                <w:highlight w:val="none"/>
                <w:vertAlign w:val="baseline"/>
                <w:lang w:val="en-US" w:eastAsia="zh-CN"/>
              </w:rPr>
              <w:t>350</w:t>
            </w:r>
            <w:r>
              <w:rPr>
                <w:rFonts w:hint="eastAsia" w:ascii="仿宋" w:hAnsi="仿宋" w:eastAsia="仿宋" w:cs="仿宋"/>
                <w:b w:val="0"/>
                <w:bCs w:val="0"/>
                <w:color w:val="auto"/>
                <w:sz w:val="32"/>
                <w:szCs w:val="32"/>
                <w:vertAlign w:val="baseline"/>
                <w:lang w:eastAsia="zh-CN"/>
              </w:rPr>
              <w:t>米</w:t>
            </w:r>
          </w:p>
        </w:tc>
        <w:tc>
          <w:tcPr>
            <w:tcW w:w="2273"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val="en-US" w:eastAsia="zh-CN"/>
              </w:rPr>
            </w:pPr>
            <w:r>
              <w:rPr>
                <w:rFonts w:hint="eastAsia" w:ascii="仿宋" w:hAnsi="仿宋" w:eastAsia="仿宋" w:cs="仿宋"/>
                <w:b w:val="0"/>
                <w:bCs w:val="0"/>
                <w:sz w:val="32"/>
                <w:szCs w:val="32"/>
                <w:vertAlign w:val="baseline"/>
                <w:lang w:eastAsia="zh-CN"/>
              </w:rPr>
              <w:t>船用电力电缆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18"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sz w:val="32"/>
                <w:szCs w:val="32"/>
                <w:vertAlign w:val="baseline"/>
                <w:lang w:eastAsia="zh-CN"/>
              </w:rPr>
            </w:pPr>
            <w:r>
              <w:rPr>
                <w:rFonts w:hint="eastAsia" w:ascii="仿宋" w:hAnsi="仿宋" w:eastAsia="仿宋" w:cs="仿宋"/>
                <w:b w:val="0"/>
                <w:bCs w:val="0"/>
                <w:sz w:val="32"/>
                <w:szCs w:val="32"/>
                <w:vertAlign w:val="baseline"/>
                <w:lang w:eastAsia="zh-CN"/>
              </w:rPr>
              <w:t>跨接线</w:t>
            </w:r>
          </w:p>
        </w:tc>
        <w:tc>
          <w:tcPr>
            <w:tcW w:w="2790"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val="en-US" w:eastAsia="zh-CN"/>
              </w:rPr>
            </w:pPr>
            <w:r>
              <w:rPr>
                <w:rFonts w:hint="eastAsia" w:ascii="仿宋" w:hAnsi="仿宋" w:eastAsia="仿宋" w:cs="仿宋"/>
                <w:b w:val="0"/>
                <w:bCs w:val="0"/>
                <w:color w:val="auto"/>
                <w:sz w:val="32"/>
                <w:szCs w:val="32"/>
                <w:vertAlign w:val="baseline"/>
                <w:lang w:val="en-US" w:eastAsia="zh-CN"/>
              </w:rPr>
              <w:t>满足规范要求</w:t>
            </w:r>
          </w:p>
        </w:tc>
        <w:tc>
          <w:tcPr>
            <w:tcW w:w="1241"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highlight w:val="none"/>
                <w:vertAlign w:val="baseline"/>
                <w:lang w:val="en-US" w:eastAsia="zh-CN"/>
              </w:rPr>
            </w:pPr>
            <w:r>
              <w:rPr>
                <w:rFonts w:hint="eastAsia" w:ascii="仿宋" w:hAnsi="仿宋" w:eastAsia="仿宋" w:cs="仿宋"/>
                <w:b w:val="0"/>
                <w:bCs w:val="0"/>
                <w:color w:val="auto"/>
                <w:sz w:val="32"/>
                <w:szCs w:val="32"/>
                <w:vertAlign w:val="baseline"/>
                <w:lang w:val="en-US" w:eastAsia="zh-CN"/>
              </w:rPr>
              <w:t>足量</w:t>
            </w:r>
          </w:p>
        </w:tc>
        <w:tc>
          <w:tcPr>
            <w:tcW w:w="2273"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sz w:val="32"/>
                <w:szCs w:val="32"/>
                <w:vertAlign w:val="baseline"/>
                <w:lang w:eastAsia="zh-CN"/>
              </w:rPr>
            </w:pPr>
            <w:r>
              <w:rPr>
                <w:rFonts w:hint="eastAsia" w:ascii="仿宋" w:hAnsi="仿宋" w:eastAsia="仿宋" w:cs="仿宋"/>
                <w:b w:val="0"/>
                <w:bCs w:val="0"/>
                <w:sz w:val="32"/>
                <w:szCs w:val="32"/>
                <w:vertAlign w:val="baseline"/>
                <w:lang w:eastAsia="zh-CN"/>
              </w:rPr>
              <w:t>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18"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eastAsia="zh-CN"/>
              </w:rPr>
            </w:pPr>
            <w:r>
              <w:rPr>
                <w:rFonts w:hint="eastAsia" w:ascii="仿宋" w:hAnsi="仿宋" w:eastAsia="仿宋" w:cs="仿宋"/>
                <w:b w:val="0"/>
                <w:bCs w:val="0"/>
                <w:color w:val="auto"/>
                <w:sz w:val="32"/>
                <w:szCs w:val="32"/>
                <w:vertAlign w:val="baseline"/>
                <w:lang w:eastAsia="zh-CN"/>
              </w:rPr>
              <w:t>扎带、焊条</w:t>
            </w:r>
          </w:p>
        </w:tc>
        <w:tc>
          <w:tcPr>
            <w:tcW w:w="2790"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val="en-US" w:eastAsia="zh-CN"/>
              </w:rPr>
            </w:pPr>
          </w:p>
        </w:tc>
        <w:tc>
          <w:tcPr>
            <w:tcW w:w="1241"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eastAsia="zh-CN"/>
              </w:rPr>
            </w:pPr>
            <w:r>
              <w:rPr>
                <w:rFonts w:hint="eastAsia" w:ascii="仿宋" w:hAnsi="仿宋" w:eastAsia="仿宋" w:cs="仿宋"/>
                <w:b w:val="0"/>
                <w:bCs w:val="0"/>
                <w:color w:val="auto"/>
                <w:sz w:val="32"/>
                <w:szCs w:val="32"/>
                <w:vertAlign w:val="baseline"/>
                <w:lang w:val="en-US" w:eastAsia="zh-CN"/>
              </w:rPr>
              <w:t>足量</w:t>
            </w:r>
          </w:p>
        </w:tc>
        <w:tc>
          <w:tcPr>
            <w:tcW w:w="2273"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vertAlign w:val="baseline"/>
                <w:lang w:val="en-US" w:eastAsia="zh-CN"/>
              </w:rPr>
            </w:pPr>
            <w:r>
              <w:rPr>
                <w:rFonts w:hint="eastAsia" w:ascii="仿宋" w:hAnsi="仿宋" w:eastAsia="仿宋" w:cs="仿宋"/>
                <w:b w:val="0"/>
                <w:bCs w:val="0"/>
                <w:color w:val="auto"/>
                <w:sz w:val="32"/>
                <w:szCs w:val="32"/>
                <w:vertAlign w:val="baseline"/>
                <w:lang w:val="en-US" w:eastAsia="zh-CN"/>
              </w:rPr>
              <w:t>不锈钢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218"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其他耗材</w:t>
            </w:r>
          </w:p>
        </w:tc>
        <w:tc>
          <w:tcPr>
            <w:tcW w:w="2790" w:type="dxa"/>
            <w:vAlign w:val="center"/>
          </w:tcPr>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center"/>
              <w:textAlignment w:val="auto"/>
              <w:rPr>
                <w:rFonts w:hint="eastAsia" w:ascii="仿宋" w:hAnsi="仿宋" w:eastAsia="仿宋" w:cs="仿宋"/>
                <w:b w:val="0"/>
                <w:bCs w:val="0"/>
                <w:color w:val="auto"/>
                <w:sz w:val="32"/>
                <w:szCs w:val="32"/>
                <w:vertAlign w:val="baseline"/>
                <w:lang w:val="en-US" w:eastAsia="zh-CN"/>
              </w:rPr>
            </w:pPr>
          </w:p>
        </w:tc>
        <w:tc>
          <w:tcPr>
            <w:tcW w:w="1241"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color w:val="auto"/>
                <w:sz w:val="32"/>
                <w:szCs w:val="32"/>
                <w:highlight w:val="none"/>
                <w:vertAlign w:val="baseline"/>
                <w:lang w:val="en-US" w:eastAsia="zh-CN"/>
              </w:rPr>
            </w:pPr>
            <w:r>
              <w:rPr>
                <w:rFonts w:hint="eastAsia" w:ascii="仿宋" w:hAnsi="仿宋" w:eastAsia="仿宋" w:cs="仿宋"/>
                <w:b w:val="0"/>
                <w:bCs w:val="0"/>
                <w:color w:val="auto"/>
                <w:sz w:val="32"/>
                <w:szCs w:val="32"/>
                <w:vertAlign w:val="baseline"/>
                <w:lang w:eastAsia="zh-CN"/>
              </w:rPr>
              <w:t>足量</w:t>
            </w:r>
          </w:p>
        </w:tc>
        <w:tc>
          <w:tcPr>
            <w:tcW w:w="2273" w:type="dxa"/>
            <w:vAlign w:val="center"/>
          </w:tcPr>
          <w:p>
            <w:pPr>
              <w:keepNext w:val="0"/>
              <w:keepLines w:val="0"/>
              <w:pageBreakBefore w:val="0"/>
              <w:kinsoku/>
              <w:wordWrap/>
              <w:overflowPunct/>
              <w:topLinePunct w:val="0"/>
              <w:autoSpaceDE/>
              <w:autoSpaceDN/>
              <w:bidi w:val="0"/>
              <w:adjustRightInd/>
              <w:snapToGrid/>
              <w:spacing w:line="240" w:lineRule="auto"/>
              <w:ind w:right="0" w:rightChars="0"/>
              <w:jc w:val="center"/>
              <w:textAlignment w:val="auto"/>
              <w:rPr>
                <w:rFonts w:hint="eastAsia" w:ascii="仿宋" w:hAnsi="仿宋" w:eastAsia="仿宋" w:cs="仿宋"/>
                <w:b w:val="0"/>
                <w:bCs w:val="0"/>
                <w:sz w:val="32"/>
                <w:szCs w:val="32"/>
                <w:vertAlign w:val="baseline"/>
                <w:lang w:eastAsia="zh-CN"/>
              </w:rPr>
            </w:pPr>
          </w:p>
        </w:tc>
      </w:tr>
    </w:tbl>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color w:val="auto"/>
          <w:kern w:val="0"/>
          <w:sz w:val="32"/>
          <w:szCs w:val="32"/>
        </w:rPr>
      </w:pPr>
      <w:r>
        <w:rPr>
          <w:rFonts w:hint="eastAsia" w:ascii="仿宋" w:hAnsi="仿宋" w:eastAsia="仿宋" w:cs="仿宋"/>
          <w:b w:val="0"/>
          <w:bCs w:val="0"/>
          <w:color w:val="auto"/>
          <w:kern w:val="0"/>
          <w:sz w:val="32"/>
          <w:szCs w:val="32"/>
          <w:lang w:val="en-US" w:eastAsia="zh-CN"/>
        </w:rPr>
        <w:t>2.5</w:t>
      </w:r>
      <w:r>
        <w:rPr>
          <w:rFonts w:hint="eastAsia" w:ascii="仿宋" w:hAnsi="仿宋" w:eastAsia="仿宋" w:cs="仿宋"/>
          <w:b w:val="0"/>
          <w:bCs w:val="0"/>
          <w:color w:val="auto"/>
          <w:kern w:val="0"/>
          <w:sz w:val="32"/>
          <w:szCs w:val="32"/>
          <w:lang w:eastAsia="zh-CN"/>
        </w:rPr>
        <w:t>投标方应提供电缆桥架</w:t>
      </w:r>
      <w:r>
        <w:rPr>
          <w:rFonts w:hint="eastAsia" w:ascii="仿宋" w:hAnsi="仿宋" w:eastAsia="仿宋" w:cs="仿宋"/>
          <w:b w:val="0"/>
          <w:bCs w:val="0"/>
          <w:color w:val="auto"/>
          <w:kern w:val="0"/>
          <w:sz w:val="32"/>
          <w:szCs w:val="32"/>
        </w:rPr>
        <w:t>生产厂家</w:t>
      </w:r>
      <w:r>
        <w:rPr>
          <w:rFonts w:hint="eastAsia" w:ascii="仿宋" w:hAnsi="仿宋" w:eastAsia="仿宋" w:cs="仿宋"/>
          <w:b w:val="0"/>
          <w:bCs w:val="0"/>
          <w:color w:val="auto"/>
          <w:kern w:val="0"/>
          <w:sz w:val="32"/>
          <w:szCs w:val="32"/>
          <w:lang w:eastAsia="zh-CN"/>
        </w:rPr>
        <w:t>出具的产品合格证书，应包括电缆桥架</w:t>
      </w:r>
      <w:r>
        <w:rPr>
          <w:rFonts w:hint="eastAsia" w:ascii="仿宋" w:hAnsi="仿宋" w:eastAsia="仿宋" w:cs="仿宋"/>
          <w:b w:val="0"/>
          <w:bCs w:val="0"/>
          <w:color w:val="auto"/>
          <w:kern w:val="0"/>
          <w:sz w:val="32"/>
          <w:szCs w:val="32"/>
        </w:rPr>
        <w:t>钢号、规格、化学成分和物理力学性能</w:t>
      </w:r>
      <w:r>
        <w:rPr>
          <w:rFonts w:hint="eastAsia" w:ascii="仿宋" w:hAnsi="仿宋" w:eastAsia="仿宋" w:cs="仿宋"/>
          <w:b w:val="0"/>
          <w:bCs w:val="0"/>
          <w:color w:val="auto"/>
          <w:kern w:val="0"/>
          <w:sz w:val="32"/>
          <w:szCs w:val="32"/>
          <w:lang w:eastAsia="zh-CN"/>
        </w:rPr>
        <w:t>等信息。电缆桥架的材质应有良好的防</w:t>
      </w:r>
      <w:r>
        <w:rPr>
          <w:rFonts w:hint="eastAsia" w:ascii="仿宋" w:hAnsi="仿宋" w:eastAsia="仿宋" w:cs="仿宋"/>
          <w:b w:val="0"/>
          <w:bCs w:val="0"/>
          <w:i w:val="0"/>
          <w:caps w:val="0"/>
          <w:color w:val="000000"/>
          <w:spacing w:val="15"/>
          <w:sz w:val="32"/>
          <w:szCs w:val="32"/>
          <w:shd w:val="clear" w:fill="FFFFFF"/>
          <w:lang w:val="en-US" w:eastAsia="zh-CN"/>
        </w:rPr>
        <w:t>湿热、防盐雾、防海水腐蚀性能。</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三、施工要求</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color w:val="222222"/>
          <w:kern w:val="0"/>
          <w:sz w:val="32"/>
          <w:szCs w:val="32"/>
          <w:lang w:eastAsia="zh-CN"/>
        </w:rPr>
      </w:pPr>
      <w:r>
        <w:rPr>
          <w:rFonts w:hint="eastAsia" w:ascii="仿宋" w:hAnsi="仿宋" w:eastAsia="仿宋" w:cs="仿宋"/>
          <w:b w:val="0"/>
          <w:bCs w:val="0"/>
          <w:color w:val="222222"/>
          <w:kern w:val="0"/>
          <w:sz w:val="32"/>
          <w:szCs w:val="32"/>
          <w:lang w:val="en-US" w:eastAsia="zh-CN"/>
        </w:rPr>
        <w:t>3.1为保证施工质量，施工</w:t>
      </w:r>
      <w:r>
        <w:rPr>
          <w:rFonts w:hint="eastAsia" w:ascii="仿宋" w:hAnsi="仿宋" w:eastAsia="仿宋" w:cs="仿宋"/>
          <w:b w:val="0"/>
          <w:bCs w:val="0"/>
          <w:color w:val="222222"/>
          <w:kern w:val="0"/>
          <w:sz w:val="32"/>
          <w:szCs w:val="32"/>
          <w:lang w:eastAsia="zh-CN"/>
        </w:rPr>
        <w:t>环境相对湿度不得大于90%、不得有雨水、海水等影响</w:t>
      </w:r>
      <w:r>
        <w:rPr>
          <w:rFonts w:hint="eastAsia" w:ascii="仿宋" w:hAnsi="仿宋" w:eastAsia="仿宋" w:cs="仿宋"/>
          <w:b w:val="0"/>
          <w:bCs w:val="0"/>
          <w:color w:val="222222"/>
          <w:kern w:val="0"/>
          <w:sz w:val="32"/>
          <w:szCs w:val="32"/>
          <w:lang w:val="en-US" w:eastAsia="zh-CN"/>
        </w:rPr>
        <w:t>,焊接前投标方应充分清理焊接面。</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color w:val="222222"/>
          <w:kern w:val="0"/>
          <w:sz w:val="32"/>
          <w:szCs w:val="32"/>
          <w:lang w:val="en-US" w:eastAsia="zh-CN"/>
        </w:rPr>
      </w:pPr>
      <w:r>
        <w:rPr>
          <w:rFonts w:hint="eastAsia" w:ascii="仿宋" w:hAnsi="仿宋" w:eastAsia="仿宋" w:cs="仿宋"/>
          <w:b w:val="0"/>
          <w:bCs w:val="0"/>
          <w:color w:val="222222"/>
          <w:kern w:val="0"/>
          <w:sz w:val="32"/>
          <w:szCs w:val="32"/>
          <w:lang w:val="en-US" w:eastAsia="zh-CN"/>
        </w:rPr>
        <w:t>3.2</w:t>
      </w:r>
      <w:r>
        <w:rPr>
          <w:rFonts w:hint="eastAsia" w:ascii="仿宋" w:hAnsi="仿宋" w:eastAsia="仿宋" w:cs="仿宋"/>
          <w:b w:val="0"/>
          <w:bCs w:val="0"/>
          <w:color w:val="222222"/>
          <w:kern w:val="0"/>
          <w:sz w:val="32"/>
          <w:szCs w:val="32"/>
          <w:lang w:eastAsia="zh-CN"/>
        </w:rPr>
        <w:t>投标方应实行分段施工的方式，拆除一段电缆桥架后，将悬空电缆临时绑扎固定好，然后安装固定需新装的电缆</w:t>
      </w:r>
      <w:r>
        <w:rPr>
          <w:rFonts w:hint="eastAsia" w:ascii="仿宋" w:hAnsi="仿宋" w:eastAsia="仿宋" w:cs="仿宋"/>
          <w:b w:val="0"/>
          <w:bCs w:val="0"/>
          <w:color w:val="222222"/>
          <w:kern w:val="0"/>
          <w:sz w:val="32"/>
          <w:szCs w:val="32"/>
          <w:lang w:val="en-US" w:eastAsia="zh-CN"/>
        </w:rPr>
        <w:t>桥</w:t>
      </w:r>
      <w:r>
        <w:rPr>
          <w:rFonts w:hint="eastAsia" w:ascii="仿宋" w:hAnsi="仿宋" w:eastAsia="仿宋" w:cs="仿宋"/>
          <w:b w:val="0"/>
          <w:bCs w:val="0"/>
          <w:color w:val="222222"/>
          <w:kern w:val="0"/>
          <w:sz w:val="32"/>
          <w:szCs w:val="32"/>
          <w:lang w:eastAsia="zh-CN"/>
        </w:rPr>
        <w:t>架，并把悬空电缆敷设回电缆桥架</w:t>
      </w:r>
      <w:r>
        <w:rPr>
          <w:rFonts w:hint="eastAsia" w:ascii="仿宋" w:hAnsi="仿宋" w:eastAsia="仿宋" w:cs="仿宋"/>
          <w:b w:val="0"/>
          <w:bCs w:val="0"/>
          <w:color w:val="222222"/>
          <w:kern w:val="0"/>
          <w:sz w:val="32"/>
          <w:szCs w:val="32"/>
          <w:lang w:val="en-US" w:eastAsia="zh-CN"/>
        </w:rPr>
        <w:t>.再进行下一段电缆桥架的拆除与新装，依次进行。</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color w:val="222222"/>
          <w:kern w:val="0"/>
          <w:sz w:val="32"/>
          <w:szCs w:val="32"/>
          <w:lang w:val="en-US" w:eastAsia="zh-CN"/>
        </w:rPr>
      </w:pPr>
      <w:r>
        <w:rPr>
          <w:rFonts w:hint="eastAsia" w:ascii="仿宋" w:hAnsi="仿宋" w:eastAsia="仿宋" w:cs="仿宋"/>
          <w:b w:val="0"/>
          <w:bCs w:val="0"/>
          <w:color w:val="222222"/>
          <w:kern w:val="0"/>
          <w:sz w:val="32"/>
          <w:szCs w:val="32"/>
          <w:lang w:val="en-US" w:eastAsia="zh-CN"/>
        </w:rPr>
        <w:t>3.3桥架应在全长上应保证连续，桥架之间应用不锈钢板及螺栓螺母连接。</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color w:val="222222"/>
          <w:kern w:val="0"/>
          <w:sz w:val="32"/>
          <w:szCs w:val="32"/>
          <w:lang w:val="en-US" w:eastAsia="zh-CN"/>
        </w:rPr>
      </w:pPr>
      <w:r>
        <w:rPr>
          <w:rFonts w:hint="eastAsia" w:ascii="仿宋" w:hAnsi="仿宋" w:eastAsia="仿宋" w:cs="仿宋"/>
          <w:b w:val="0"/>
          <w:bCs w:val="0"/>
          <w:color w:val="222222"/>
          <w:kern w:val="0"/>
          <w:sz w:val="32"/>
          <w:szCs w:val="32"/>
          <w:lang w:val="en-US" w:eastAsia="zh-CN"/>
        </w:rPr>
        <w:t>3.4支架与码头预埋铁板通过焊接连接固定，支架间距不小于1.5米；桥架与支架之间、桥架与盖板之间、桥架与桥架之间用不锈钢螺栓螺母连接；桥架与桥架之间增加符合相关规范的铜质跨接线；螺栓凸起应朝向桥架外侧。</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color w:val="222222"/>
          <w:kern w:val="0"/>
          <w:sz w:val="32"/>
          <w:szCs w:val="32"/>
          <w:lang w:val="en-US" w:eastAsia="zh-CN"/>
        </w:rPr>
      </w:pPr>
      <w:r>
        <w:rPr>
          <w:rFonts w:hint="eastAsia" w:ascii="仿宋" w:hAnsi="仿宋" w:eastAsia="仿宋" w:cs="仿宋"/>
          <w:b w:val="0"/>
          <w:bCs w:val="0"/>
          <w:color w:val="222222"/>
          <w:kern w:val="0"/>
          <w:sz w:val="32"/>
          <w:szCs w:val="32"/>
          <w:lang w:val="en-US" w:eastAsia="zh-CN"/>
        </w:rPr>
        <w:t>3.5转弯处的三通、弯头等形状桥架的弯曲半径应大于现有电缆的允许弯曲半径。</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color w:val="222222"/>
          <w:kern w:val="0"/>
          <w:sz w:val="32"/>
          <w:szCs w:val="32"/>
          <w:lang w:val="en-US" w:eastAsia="zh-CN"/>
        </w:rPr>
      </w:pPr>
      <w:r>
        <w:rPr>
          <w:rFonts w:hint="eastAsia" w:ascii="仿宋" w:hAnsi="仿宋" w:eastAsia="仿宋" w:cs="仿宋"/>
          <w:b w:val="0"/>
          <w:bCs w:val="0"/>
          <w:color w:val="222222"/>
          <w:kern w:val="0"/>
          <w:sz w:val="32"/>
          <w:szCs w:val="32"/>
          <w:lang w:val="en-US" w:eastAsia="zh-CN"/>
        </w:rPr>
        <w:t>3.6采用水平仪等辅助仪器保证电缆桥架及支架在水平方向上齐平。</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i w:val="0"/>
          <w:caps w:val="0"/>
          <w:color w:val="333333"/>
          <w:spacing w:val="0"/>
          <w:sz w:val="32"/>
          <w:szCs w:val="32"/>
          <w:shd w:val="clear" w:fill="FFFFFF"/>
          <w:lang w:val="en-US" w:eastAsia="zh-CN"/>
        </w:rPr>
      </w:pPr>
      <w:r>
        <w:rPr>
          <w:rFonts w:hint="eastAsia" w:ascii="仿宋" w:hAnsi="仿宋" w:eastAsia="仿宋" w:cs="仿宋"/>
          <w:b w:val="0"/>
          <w:bCs w:val="0"/>
          <w:i w:val="0"/>
          <w:caps w:val="0"/>
          <w:color w:val="333333"/>
          <w:spacing w:val="0"/>
          <w:sz w:val="32"/>
          <w:szCs w:val="32"/>
          <w:shd w:val="clear" w:fill="FFFFFF"/>
          <w:lang w:val="en-US" w:eastAsia="zh-CN"/>
        </w:rPr>
        <w:t>3.7焊接、换装桥架时应采用有效的办法保护电缆，施工过程中严禁踩踏、挤压电缆，注意防止电缆被桥架磕碰，被焊接烧损。</w:t>
      </w:r>
    </w:p>
    <w:p>
      <w:pPr>
        <w:ind w:firstLine="640" w:firstLineChars="200"/>
        <w:jc w:val="left"/>
        <w:rPr>
          <w:rFonts w:hint="eastAsia" w:ascii="仿宋" w:hAnsi="仿宋" w:eastAsia="仿宋" w:cs="仿宋"/>
          <w:b w:val="0"/>
          <w:bCs w:val="0"/>
          <w:i w:val="0"/>
          <w:caps w:val="0"/>
          <w:color w:val="333333"/>
          <w:spacing w:val="0"/>
          <w:sz w:val="32"/>
          <w:szCs w:val="32"/>
          <w:shd w:val="clear" w:fill="FFFFFF"/>
          <w:lang w:val="en-US" w:eastAsia="zh-CN"/>
        </w:rPr>
      </w:pPr>
      <w:r>
        <w:rPr>
          <w:rFonts w:hint="eastAsia" w:ascii="仿宋" w:hAnsi="仿宋" w:eastAsia="仿宋" w:cs="仿宋"/>
          <w:b w:val="0"/>
          <w:bCs w:val="0"/>
          <w:kern w:val="0"/>
          <w:sz w:val="32"/>
          <w:szCs w:val="32"/>
          <w:lang w:val="en-US" w:eastAsia="zh-CN" w:bidi="ar-SA"/>
        </w:rPr>
        <w:t>3.8电缆从桥架到码头电缆孔的转弯连接处需要用橡胶护套等材料做好有效防护，防止电缆受挤压破损。</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3.9</w:t>
      </w:r>
      <w:r>
        <w:rPr>
          <w:rFonts w:hint="eastAsia" w:ascii="仿宋" w:hAnsi="仿宋" w:eastAsia="仿宋" w:cs="仿宋"/>
          <w:b w:val="0"/>
          <w:bCs w:val="0"/>
          <w:sz w:val="32"/>
          <w:szCs w:val="32"/>
          <w:lang w:eastAsia="zh-CN"/>
        </w:rPr>
        <w:t>敷设</w:t>
      </w: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lang w:eastAsia="zh-CN"/>
        </w:rPr>
        <w:t>根</w:t>
      </w:r>
      <w:r>
        <w:rPr>
          <w:rFonts w:hint="eastAsia" w:ascii="仿宋" w:hAnsi="仿宋" w:eastAsia="仿宋" w:cs="仿宋"/>
          <w:b w:val="0"/>
          <w:bCs w:val="0"/>
          <w:sz w:val="32"/>
          <w:szCs w:val="32"/>
          <w:lang w:val="en-US" w:eastAsia="zh-CN"/>
        </w:rPr>
        <w:t>(</w:t>
      </w:r>
      <w:r>
        <w:rPr>
          <w:rFonts w:hint="eastAsia" w:ascii="仿宋" w:hAnsi="仿宋" w:eastAsia="仿宋" w:cs="仿宋"/>
          <w:b w:val="0"/>
          <w:bCs w:val="0"/>
          <w:color w:val="auto"/>
          <w:sz w:val="32"/>
          <w:szCs w:val="32"/>
          <w:vertAlign w:val="baseline"/>
          <w:lang w:val="en-US" w:eastAsia="zh-CN"/>
        </w:rPr>
        <w:t>4x16mm2)</w:t>
      </w:r>
      <w:r>
        <w:rPr>
          <w:rFonts w:hint="eastAsia" w:ascii="仿宋" w:hAnsi="仿宋" w:eastAsia="仿宋" w:cs="仿宋"/>
          <w:b w:val="0"/>
          <w:bCs w:val="0"/>
          <w:sz w:val="32"/>
          <w:szCs w:val="32"/>
          <w:lang w:eastAsia="zh-CN"/>
        </w:rPr>
        <w:t>电伴热电缆，从工作船码头箱分别到</w:t>
      </w:r>
      <w:r>
        <w:rPr>
          <w:rFonts w:hint="eastAsia" w:ascii="仿宋" w:hAnsi="仿宋" w:eastAsia="仿宋" w:cs="仿宋"/>
          <w:b w:val="0"/>
          <w:bCs w:val="0"/>
          <w:sz w:val="32"/>
          <w:szCs w:val="32"/>
          <w:lang w:val="en-US" w:eastAsia="zh-CN"/>
        </w:rPr>
        <w:t>3个电伴热控制箱，并负责两端接线。</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0"/>
        <w:rPr>
          <w:rFonts w:hint="eastAsia" w:ascii="仿宋" w:hAnsi="仿宋" w:eastAsia="仿宋" w:cs="仿宋"/>
          <w:b w:val="0"/>
          <w:bCs w:val="0"/>
          <w:sz w:val="32"/>
          <w:szCs w:val="32"/>
          <w:lang w:val="en-US" w:eastAsia="zh-CN"/>
        </w:rPr>
      </w:pPr>
      <w:r>
        <w:rPr>
          <w:rFonts w:hint="eastAsia" w:ascii="仿宋" w:hAnsi="仿宋" w:eastAsia="仿宋" w:cs="仿宋"/>
          <w:b w:val="0"/>
          <w:bCs w:val="0"/>
          <w:kern w:val="0"/>
          <w:sz w:val="32"/>
          <w:szCs w:val="32"/>
          <w:lang w:val="en-US" w:eastAsia="zh-CN"/>
        </w:rPr>
        <w:t>3.10</w:t>
      </w:r>
      <w:r>
        <w:rPr>
          <w:rFonts w:hint="eastAsia" w:ascii="仿宋" w:hAnsi="仿宋" w:eastAsia="仿宋" w:cs="仿宋"/>
          <w:b w:val="0"/>
          <w:bCs w:val="0"/>
          <w:kern w:val="0"/>
          <w:sz w:val="32"/>
          <w:szCs w:val="32"/>
          <w:lang w:eastAsia="zh-CN"/>
        </w:rPr>
        <w:t>投标方应保证工作船码头的卫生，每日工作结束后及时清理施工</w:t>
      </w:r>
      <w:r>
        <w:rPr>
          <w:rFonts w:hint="eastAsia" w:ascii="仿宋" w:hAnsi="仿宋" w:eastAsia="仿宋" w:cs="仿宋"/>
          <w:b w:val="0"/>
          <w:bCs w:val="0"/>
          <w:kern w:val="0"/>
          <w:sz w:val="32"/>
          <w:szCs w:val="32"/>
        </w:rPr>
        <w:t>废弃物。</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3.11拆除的电缆桥架及附件应每日集中收整放置，并在项目结束后由投标方统一运送至公司物资部报废。</w:t>
      </w:r>
    </w:p>
    <w:p>
      <w:pPr>
        <w:keepNext w:val="0"/>
        <w:keepLines w:val="0"/>
        <w:pageBreakBefore w:val="0"/>
        <w:kinsoku/>
        <w:wordWrap/>
        <w:overflowPunct/>
        <w:topLinePunct w:val="0"/>
        <w:autoSpaceDE/>
        <w:autoSpaceDN/>
        <w:bidi w:val="0"/>
        <w:adjustRightInd/>
        <w:snapToGrid/>
        <w:spacing w:line="240" w:lineRule="auto"/>
        <w:ind w:right="0" w:rightChars="0"/>
        <w:jc w:val="left"/>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四、项目</w:t>
      </w:r>
      <w:r>
        <w:rPr>
          <w:rFonts w:hint="eastAsia" w:ascii="黑体" w:hAnsi="黑体" w:eastAsia="黑体" w:cs="黑体"/>
          <w:b w:val="0"/>
          <w:bCs w:val="0"/>
          <w:sz w:val="32"/>
          <w:szCs w:val="32"/>
        </w:rPr>
        <w:t>工期</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本项目自合同签订之日起至交工验收为止总工期为2个月。</w:t>
      </w:r>
    </w:p>
    <w:p>
      <w:pPr>
        <w:keepNext w:val="0"/>
        <w:keepLines w:val="0"/>
        <w:pageBreakBefore w:val="0"/>
        <w:kinsoku/>
        <w:wordWrap/>
        <w:overflowPunct/>
        <w:topLinePunct w:val="0"/>
        <w:autoSpaceDE/>
        <w:autoSpaceDN/>
        <w:bidi w:val="0"/>
        <w:adjustRightInd/>
        <w:snapToGrid/>
        <w:spacing w:line="240" w:lineRule="auto"/>
        <w:ind w:right="0" w:rightChars="0"/>
        <w:jc w:val="left"/>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五、项目验收</w:t>
      </w:r>
    </w:p>
    <w:p>
      <w:pPr>
        <w:keepNext w:val="0"/>
        <w:keepLines w:val="0"/>
        <w:pageBreakBefore w:val="0"/>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lang w:val="en-US" w:eastAsia="zh-CN"/>
        </w:rPr>
        <w:t>5.1材料</w:t>
      </w:r>
      <w:r>
        <w:rPr>
          <w:rFonts w:hint="eastAsia" w:ascii="仿宋" w:hAnsi="仿宋" w:eastAsia="仿宋" w:cs="仿宋"/>
          <w:b w:val="0"/>
          <w:bCs w:val="0"/>
          <w:sz w:val="32"/>
          <w:szCs w:val="32"/>
          <w:lang w:eastAsia="zh-CN"/>
        </w:rPr>
        <w:t>验收</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投标方提供的材料及耗材应满足下述要求：</w:t>
      </w:r>
    </w:p>
    <w:p>
      <w:pPr>
        <w:keepNext w:val="0"/>
        <w:keepLines w:val="0"/>
        <w:pageBreakBefore w:val="0"/>
        <w:numPr>
          <w:ilvl w:val="0"/>
          <w:numId w:val="2"/>
        </w:numPr>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电缆桥架为整体焊接式，切口打磨光滑，无卷边、无毛刺。</w:t>
      </w:r>
    </w:p>
    <w:p>
      <w:pPr>
        <w:keepNext w:val="0"/>
        <w:keepLines w:val="0"/>
        <w:pageBreakBefore w:val="0"/>
        <w:numPr>
          <w:ilvl w:val="0"/>
          <w:numId w:val="2"/>
        </w:numPr>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电缆桥架平直无弯曲，焊接整体牢固。</w:t>
      </w:r>
    </w:p>
    <w:p>
      <w:pPr>
        <w:keepNext w:val="0"/>
        <w:keepLines w:val="0"/>
        <w:pageBreakBefore w:val="0"/>
        <w:numPr>
          <w:ilvl w:val="0"/>
          <w:numId w:val="2"/>
        </w:numPr>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螺栓螺母为不锈钢材质。</w:t>
      </w:r>
    </w:p>
    <w:p>
      <w:pPr>
        <w:keepNext w:val="0"/>
        <w:keepLines w:val="0"/>
        <w:pageBreakBefore w:val="0"/>
        <w:numPr>
          <w:ilvl w:val="0"/>
          <w:numId w:val="2"/>
        </w:numPr>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电缆桥架生产厂家各项证书齐全，且须提供产品合格证。</w:t>
      </w:r>
    </w:p>
    <w:p>
      <w:pPr>
        <w:keepNext w:val="0"/>
        <w:keepLines w:val="0"/>
        <w:pageBreakBefore w:val="0"/>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5.2施工验收</w:t>
      </w:r>
    </w:p>
    <w:p>
      <w:pPr>
        <w:keepNext w:val="0"/>
        <w:keepLines w:val="0"/>
        <w:pageBreakBefore w:val="0"/>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投标方应保证电缆桥架施工后满足以下条件：</w:t>
      </w:r>
    </w:p>
    <w:p>
      <w:pPr>
        <w:keepNext w:val="0"/>
        <w:keepLines w:val="0"/>
        <w:pageBreakBefore w:val="0"/>
        <w:numPr>
          <w:ilvl w:val="0"/>
          <w:numId w:val="3"/>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lang w:val="en-US" w:eastAsia="zh-CN"/>
        </w:rPr>
        <w:t>电缆桥架</w:t>
      </w:r>
      <w:r>
        <w:rPr>
          <w:rFonts w:hint="eastAsia" w:ascii="仿宋" w:hAnsi="仿宋" w:eastAsia="仿宋" w:cs="仿宋"/>
          <w:b w:val="0"/>
          <w:bCs w:val="0"/>
          <w:sz w:val="32"/>
          <w:szCs w:val="32"/>
          <w:vertAlign w:val="baseline"/>
          <w:lang w:val="en-US" w:eastAsia="zh-CN"/>
        </w:rPr>
        <w:t>支架焊接牢固、无显著变形、整体齐平。</w:t>
      </w:r>
    </w:p>
    <w:p>
      <w:pPr>
        <w:keepNext w:val="0"/>
        <w:keepLines w:val="0"/>
        <w:pageBreakBefore w:val="0"/>
        <w:numPr>
          <w:ilvl w:val="0"/>
          <w:numId w:val="3"/>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电缆桥架各部位连接螺栓紧固。</w:t>
      </w:r>
    </w:p>
    <w:p>
      <w:pPr>
        <w:keepNext w:val="0"/>
        <w:keepLines w:val="0"/>
        <w:pageBreakBefore w:val="0"/>
        <w:numPr>
          <w:ilvl w:val="0"/>
          <w:numId w:val="3"/>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color w:val="auto"/>
          <w:sz w:val="32"/>
          <w:szCs w:val="32"/>
          <w:vertAlign w:val="baseline"/>
          <w:lang w:val="en-US" w:eastAsia="zh-CN"/>
        </w:rPr>
        <w:t>焊接质量良好，</w:t>
      </w:r>
      <w:r>
        <w:rPr>
          <w:rFonts w:hint="eastAsia" w:ascii="仿宋" w:hAnsi="仿宋" w:eastAsia="仿宋" w:cs="仿宋"/>
          <w:b w:val="0"/>
          <w:bCs w:val="0"/>
          <w:sz w:val="32"/>
          <w:szCs w:val="32"/>
          <w:lang w:eastAsia="zh-CN"/>
        </w:rPr>
        <w:t>焊缝饱满、打磨光滑，</w:t>
      </w:r>
      <w:r>
        <w:rPr>
          <w:rFonts w:hint="eastAsia" w:ascii="仿宋" w:hAnsi="仿宋" w:eastAsia="仿宋" w:cs="仿宋"/>
          <w:b w:val="0"/>
          <w:bCs w:val="0"/>
          <w:color w:val="auto"/>
          <w:sz w:val="32"/>
          <w:szCs w:val="32"/>
          <w:vertAlign w:val="baseline"/>
          <w:lang w:val="en-US" w:eastAsia="zh-CN"/>
        </w:rPr>
        <w:t>并做好防腐处理。</w:t>
      </w:r>
    </w:p>
    <w:p>
      <w:pPr>
        <w:keepNext w:val="0"/>
        <w:keepLines w:val="0"/>
        <w:pageBreakBefore w:val="0"/>
        <w:numPr>
          <w:ilvl w:val="0"/>
          <w:numId w:val="3"/>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vertAlign w:val="baseline"/>
          <w:lang w:val="en-US" w:eastAsia="zh-CN"/>
        </w:rPr>
        <w:t>电缆重新敷设后无挤压、无</w:t>
      </w:r>
      <w:r>
        <w:rPr>
          <w:rFonts w:hint="eastAsia" w:ascii="仿宋" w:hAnsi="仿宋" w:eastAsia="仿宋" w:cs="仿宋"/>
          <w:b w:val="0"/>
          <w:bCs w:val="0"/>
          <w:sz w:val="32"/>
          <w:szCs w:val="32"/>
          <w:lang w:eastAsia="zh-CN"/>
        </w:rPr>
        <w:t>绞拧、</w:t>
      </w:r>
      <w:r>
        <w:rPr>
          <w:rFonts w:hint="eastAsia" w:ascii="仿宋" w:hAnsi="仿宋" w:eastAsia="仿宋" w:cs="仿宋"/>
          <w:b w:val="0"/>
          <w:bCs w:val="0"/>
          <w:sz w:val="32"/>
          <w:szCs w:val="32"/>
          <w:vertAlign w:val="baseline"/>
          <w:lang w:val="en-US" w:eastAsia="zh-CN"/>
        </w:rPr>
        <w:t>无破损、无杂物覆盖；固定良好，</w:t>
      </w:r>
      <w:r>
        <w:rPr>
          <w:rFonts w:hint="eastAsia" w:ascii="仿宋" w:hAnsi="仿宋" w:eastAsia="仿宋" w:cs="仿宋"/>
          <w:b w:val="0"/>
          <w:bCs w:val="0"/>
          <w:sz w:val="32"/>
          <w:szCs w:val="32"/>
          <w:lang w:eastAsia="zh-CN"/>
        </w:rPr>
        <w:t>排列整齐。</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5.3施工及验收标准</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投标方的提供的材料、耗材、投标方的施工工艺应满足下述规范及标准（不限于以下标准）。</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highlight w:val="none"/>
          <w:lang w:val="en-US" w:eastAsia="zh-CN"/>
        </w:rPr>
      </w:pPr>
      <w:r>
        <w:rPr>
          <w:rFonts w:hint="eastAsia" w:ascii="仿宋" w:hAnsi="仿宋" w:eastAsia="仿宋" w:cs="仿宋"/>
          <w:b w:val="0"/>
          <w:bCs w:val="0"/>
          <w:sz w:val="32"/>
          <w:szCs w:val="32"/>
          <w:highlight w:val="none"/>
        </w:rPr>
        <w:t xml:space="preserve">GB50168-2006 </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rPr>
        <w:t>电缆线路施工及验收规范</w:t>
      </w:r>
      <w:r>
        <w:rPr>
          <w:rFonts w:hint="eastAsia" w:ascii="仿宋" w:hAnsi="仿宋" w:eastAsia="仿宋" w:cs="仿宋"/>
          <w:b w:val="0"/>
          <w:bCs w:val="0"/>
          <w:sz w:val="32"/>
          <w:szCs w:val="32"/>
          <w:highlight w:val="none"/>
          <w:lang w:eastAsia="zh-CN"/>
        </w:rPr>
        <w:t>》</w:t>
      </w:r>
    </w:p>
    <w:p>
      <w:pPr>
        <w:keepNext w:val="0"/>
        <w:keepLines w:val="0"/>
        <w:pageBreakBefore w:val="0"/>
        <w:kinsoku/>
        <w:wordWrap/>
        <w:overflowPunct/>
        <w:topLinePunct w:val="0"/>
        <w:autoSpaceDE/>
        <w:autoSpaceDN/>
        <w:bidi w:val="0"/>
        <w:adjustRightInd/>
        <w:snapToGrid/>
        <w:spacing w:line="240" w:lineRule="auto"/>
        <w:ind w:left="0" w:leftChars="0" w:right="0" w:rightChars="0" w:firstLine="640" w:firstLineChars="200"/>
        <w:jc w:val="left"/>
        <w:textAlignment w:val="auto"/>
        <w:rPr>
          <w:rFonts w:hint="eastAsia" w:ascii="仿宋" w:hAnsi="仿宋" w:eastAsia="仿宋" w:cs="仿宋"/>
          <w:b w:val="0"/>
          <w:bCs w:val="0"/>
          <w:sz w:val="32"/>
          <w:szCs w:val="32"/>
          <w:highlight w:val="none"/>
          <w:lang w:eastAsia="zh-CN"/>
        </w:rPr>
      </w:pPr>
      <w:r>
        <w:rPr>
          <w:rFonts w:hint="eastAsia" w:ascii="仿宋" w:hAnsi="仿宋" w:eastAsia="仿宋" w:cs="仿宋"/>
          <w:b w:val="0"/>
          <w:bCs w:val="0"/>
          <w:sz w:val="32"/>
          <w:szCs w:val="32"/>
          <w:highlight w:val="none"/>
          <w:lang w:val="en-US" w:eastAsia="zh-CN"/>
        </w:rPr>
        <w:t>JTJ244-2005</w:t>
      </w:r>
      <w:r>
        <w:rPr>
          <w:rFonts w:hint="eastAsia" w:ascii="仿宋" w:hAnsi="仿宋" w:eastAsia="仿宋" w:cs="仿宋"/>
          <w:b w:val="0"/>
          <w:bCs w:val="0"/>
          <w:sz w:val="32"/>
          <w:szCs w:val="32"/>
          <w:highlight w:val="none"/>
          <w:lang w:eastAsia="zh-CN"/>
        </w:rPr>
        <w:t>《</w:t>
      </w:r>
      <w:r>
        <w:rPr>
          <w:rFonts w:hint="eastAsia" w:ascii="仿宋" w:hAnsi="仿宋" w:eastAsia="仿宋" w:cs="仿宋"/>
          <w:b w:val="0"/>
          <w:bCs w:val="0"/>
          <w:sz w:val="32"/>
          <w:szCs w:val="32"/>
          <w:highlight w:val="none"/>
          <w:lang w:val="en-US" w:eastAsia="zh-CN"/>
        </w:rPr>
        <w:t>港口设备安装工程质量检验标准</w:t>
      </w:r>
      <w:r>
        <w:rPr>
          <w:rFonts w:hint="eastAsia" w:ascii="仿宋" w:hAnsi="仿宋" w:eastAsia="仿宋" w:cs="仿宋"/>
          <w:b w:val="0"/>
          <w:bCs w:val="0"/>
          <w:sz w:val="32"/>
          <w:szCs w:val="32"/>
          <w:highlight w:val="none"/>
          <w:lang w:eastAsia="zh-CN"/>
        </w:rPr>
        <w:t>》</w:t>
      </w:r>
    </w:p>
    <w:p>
      <w:pPr>
        <w:keepNext w:val="0"/>
        <w:keepLines w:val="0"/>
        <w:pageBreakBefore w:val="0"/>
        <w:widowControl/>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kern w:val="0"/>
          <w:sz w:val="32"/>
          <w:szCs w:val="32"/>
          <w:highlight w:val="none"/>
          <w:lang w:eastAsia="zh-CN"/>
        </w:rPr>
      </w:pPr>
      <w:r>
        <w:rPr>
          <w:rFonts w:hint="eastAsia" w:ascii="仿宋" w:hAnsi="仿宋" w:eastAsia="仿宋" w:cs="仿宋"/>
          <w:b w:val="0"/>
          <w:bCs w:val="0"/>
          <w:kern w:val="0"/>
          <w:sz w:val="32"/>
          <w:szCs w:val="32"/>
          <w:highlight w:val="none"/>
        </w:rPr>
        <w:t>DL 5009.1-2014《电力建设安全作业规程》</w:t>
      </w:r>
    </w:p>
    <w:p>
      <w:pPr>
        <w:keepNext w:val="0"/>
        <w:keepLines w:val="0"/>
        <w:pageBreakBefore w:val="0"/>
        <w:kinsoku/>
        <w:wordWrap/>
        <w:overflowPunct/>
        <w:topLinePunct w:val="0"/>
        <w:autoSpaceDE/>
        <w:autoSpaceDN/>
        <w:bidi w:val="0"/>
        <w:adjustRightInd/>
        <w:snapToGrid/>
        <w:spacing w:line="240" w:lineRule="auto"/>
        <w:ind w:right="0" w:rightChars="0"/>
        <w:jc w:val="left"/>
        <w:textAlignment w:val="auto"/>
        <w:rPr>
          <w:rFonts w:hint="eastAsia" w:ascii="仿宋" w:hAnsi="仿宋" w:eastAsia="仿宋" w:cs="仿宋"/>
          <w:b/>
          <w:bCs/>
          <w:sz w:val="32"/>
          <w:szCs w:val="32"/>
        </w:rPr>
      </w:pPr>
      <w:r>
        <w:rPr>
          <w:rFonts w:hint="eastAsia" w:ascii="黑体" w:hAnsi="黑体" w:eastAsia="黑体" w:cs="黑体"/>
          <w:b w:val="0"/>
          <w:bCs w:val="0"/>
          <w:sz w:val="32"/>
          <w:szCs w:val="32"/>
          <w:lang w:eastAsia="zh-CN"/>
        </w:rPr>
        <w:t>六、质量保证及服务承诺</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6.1 投标方负责对原有电缆桥架进行更换，保证更换后的电缆桥架使用稳定性。</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6.2 质保期限为项目验收完成后12个月。</w:t>
      </w:r>
    </w:p>
    <w:p>
      <w:pPr>
        <w:keepNext w:val="0"/>
        <w:keepLines w:val="0"/>
        <w:pageBreakBefore w:val="0"/>
        <w:numPr>
          <w:ilvl w:val="0"/>
          <w:numId w:val="0"/>
        </w:numPr>
        <w:kinsoku/>
        <w:wordWrap/>
        <w:overflowPunct/>
        <w:topLinePunct w:val="0"/>
        <w:autoSpaceDE/>
        <w:autoSpaceDN/>
        <w:bidi w:val="0"/>
        <w:adjustRightInd/>
        <w:snapToGrid/>
        <w:spacing w:line="240" w:lineRule="auto"/>
        <w:ind w:right="0" w:rightChars="0" w:firstLine="640" w:firstLineChars="200"/>
        <w:jc w:val="left"/>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6.3 电缆桥架保修期内出现问题的，在接到用户通知后24小时内赶到现场，无偿进行维修服务。</w:t>
      </w:r>
    </w:p>
    <w:p/>
    <w:sectPr>
      <w:pgSz w:w="11906" w:h="16838"/>
      <w:pgMar w:top="2098" w:right="1474" w:bottom="1984" w:left="1587" w:header="851" w:footer="992" w:gutter="0"/>
      <w:cols w:space="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Microsoft JhengHei">
    <w:panose1 w:val="020B0604030504040204"/>
    <w:charset w:val="88"/>
    <w:family w:val="swiss"/>
    <w:pitch w:val="default"/>
    <w:sig w:usb0="00000087" w:usb1="28AF4000" w:usb2="00000016" w:usb3="00000000" w:csb0="00100009" w:csb1="00000000"/>
  </w:font>
  <w:font w:name="楷体">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AFF" w:usb1="C0007843" w:usb2="00000009" w:usb3="00000000" w:csb0="400001FF" w:csb1="FFFF0000"/>
  </w:font>
  <w:font w:name="隶书">
    <w:altName w:val="微软雅黑"/>
    <w:panose1 w:val="0201050906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auto"/>
    <w:pitch w:val="default"/>
    <w:sig w:usb0="00000003" w:usb1="288F0000" w:usb2="00000006" w:usb3="00000000" w:csb0="00040001" w:csb1="00000000"/>
  </w:font>
  <w:font w:name="方正兰亭超细黑简体">
    <w:altName w:val="黑体"/>
    <w:panose1 w:val="02000000000000000000"/>
    <w:charset w:val="86"/>
    <w:family w:val="auto"/>
    <w:pitch w:val="default"/>
    <w:sig w:usb0="00000000" w:usb1="00000000" w:usb2="00000000" w:usb3="00000000" w:csb0="00040000" w:csb1="00000000"/>
  </w:font>
  <w:font w:name="方正姚体">
    <w:altName w:val="宋体"/>
    <w:panose1 w:val="02010601030101010101"/>
    <w:charset w:val="86"/>
    <w:family w:val="auto"/>
    <w:pitch w:val="default"/>
    <w:sig w:usb0="00000000" w:usb1="00000000" w:usb2="00000000" w:usb3="00000000" w:csb0="00040000" w:csb1="00000000"/>
  </w:font>
  <w:font w:name="方正舒体">
    <w:altName w:val="宋体"/>
    <w:panose1 w:val="02010601030101010101"/>
    <w:charset w:val="86"/>
    <w:family w:val="auto"/>
    <w:pitch w:val="default"/>
    <w:sig w:usb0="00000000" w:usb1="00000000" w:usb2="00000000" w:usb3="00000000" w:csb0="00040000" w:csb1="00000000"/>
  </w:font>
  <w:font w:name="SymbolPS">
    <w:altName w:val="Segoe Print"/>
    <w:panose1 w:val="05050102010607020607"/>
    <w:charset w:val="00"/>
    <w:family w:val="auto"/>
    <w:pitch w:val="default"/>
    <w:sig w:usb0="00000000" w:usb1="00000000" w:usb2="00000000" w:usb3="00000000" w:csb0="00000000" w:csb1="00000000"/>
  </w:font>
  <w:font w:name="Courier">
    <w:altName w:val="Courier New"/>
    <w:panose1 w:val="02060409020205020404"/>
    <w:charset w:val="00"/>
    <w:family w:val="auto"/>
    <w:pitch w:val="default"/>
    <w:sig w:usb0="00000000" w:usb1="00000000" w:usb2="00000000" w:usb3="00000000" w:csb0="00000093" w:csb1="00000000"/>
  </w:font>
  <w:font w:name="Bookshelf Symbol 7">
    <w:altName w:val="Symbol"/>
    <w:panose1 w:val="05010101010101010101"/>
    <w:charset w:val="00"/>
    <w:family w:val="auto"/>
    <w:pitch w:val="default"/>
    <w:sig w:usb0="00000000" w:usb1="00000000" w:usb2="00000000" w:usb3="00000000" w:csb0="80000000" w:csb1="00000000"/>
  </w:font>
  <w:font w:name="Segoe UI">
    <w:panose1 w:val="020B0502040204020203"/>
    <w:charset w:val="00"/>
    <w:family w:val="auto"/>
    <w:pitch w:val="default"/>
    <w:sig w:usb0="E10022FF" w:usb1="C000E47F" w:usb2="00000029" w:usb3="00000000" w:csb0="200001DF" w:csb1="20000000"/>
  </w:font>
  <w:font w:name="Calibri Light">
    <w:panose1 w:val="020F0302020204030204"/>
    <w:charset w:val="00"/>
    <w:family w:val="auto"/>
    <w:pitch w:val="default"/>
    <w:sig w:usb0="A00002EF" w:usb1="4000207B"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Times">
    <w:altName w:val="Times New Roman"/>
    <w:panose1 w:val="02020603050405020304"/>
    <w:charset w:val="00"/>
    <w:family w:val="auto"/>
    <w:pitch w:val="default"/>
    <w:sig w:usb0="00000000" w:usb1="00000000" w:usb2="00000000" w:usb3="00000000" w:csb0="00000093" w:csb1="00000000"/>
  </w:font>
  <w:font w:name="Segoe Print">
    <w:panose1 w:val="02000600000000000000"/>
    <w:charset w:val="00"/>
    <w:family w:val="auto"/>
    <w:pitch w:val="default"/>
    <w:sig w:usb0="0000028F" w:usb1="00000000" w:usb2="00000000" w:usb3="00000000" w:csb0="2000009F" w:csb1="47010000"/>
  </w:font>
  <w:font w:name="Courier New">
    <w:panose1 w:val="02070309020205020404"/>
    <w:charset w:val="00"/>
    <w:family w:val="auto"/>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Arial Unicode MS">
    <w:altName w:val="宋体"/>
    <w:panose1 w:val="020B0604020202020204"/>
    <w:charset w:val="86"/>
    <w:family w:val="auto"/>
    <w:pitch w:val="default"/>
    <w:sig w:usb0="00000000" w:usb1="00000000" w:usb2="0000003F" w:usb3="00000000" w:csb0="603F01FF" w:csb1="FFFF0000"/>
  </w:font>
  <w:font w:name="Univers Condensed">
    <w:altName w:val="Segoe Print"/>
    <w:panose1 w:val="020B0606020202060204"/>
    <w:charset w:val="00"/>
    <w:family w:val="auto"/>
    <w:pitch w:val="default"/>
    <w:sig w:usb0="00000000" w:usb1="00000000" w:usb2="00000000" w:usb3="00000000" w:csb0="00000093" w:csb1="00000000"/>
  </w:font>
  <w:font w:name="??_GB2312">
    <w:altName w:val="Times New Roman"/>
    <w:panose1 w:val="00000000000000000000"/>
    <w:charset w:val="00"/>
    <w:family w:val="auto"/>
    <w:pitch w:val="default"/>
    <w:sig w:usb0="00000000" w:usb1="00000000" w:usb2="00000000" w:usb3="00000000" w:csb0="00000001" w:csb1="00000000"/>
  </w:font>
  <w:font w:name="MT Extra">
    <w:panose1 w:val="05050102010205020202"/>
    <w:charset w:val="00"/>
    <w:family w:val="auto"/>
    <w:pitch w:val="default"/>
    <w:sig w:usb0="80000000" w:usb1="00000000" w:usb2="00000000" w:usb3="00000000" w:csb0="00000000" w:csb1="00000000"/>
  </w:font>
  <w:font w:name="Segoe UI Symbol">
    <w:panose1 w:val="020B0502040204020203"/>
    <w:charset w:val="00"/>
    <w:family w:val="auto"/>
    <w:pitch w:val="default"/>
    <w:sig w:usb0="8000006F" w:usb1="1200FBEF" w:usb2="0064C000" w:usb3="00000002" w:csb0="00000001" w:csb1="40000000"/>
  </w:font>
  <w:font w:name="PMingLiU">
    <w:panose1 w:val="02020500000000000000"/>
    <w:charset w:val="88"/>
    <w:family w:val="auto"/>
    <w:pitch w:val="default"/>
    <w:sig w:usb0="A00002FF" w:usb1="28CFFCFA" w:usb2="00000016" w:usb3="00000000" w:csb0="00100001" w:csb1="00000000"/>
  </w:font>
  <w:font w:name="Tahoma">
    <w:panose1 w:val="020B0604030504040204"/>
    <w:charset w:val="00"/>
    <w:family w:val="swiss"/>
    <w:pitch w:val="default"/>
    <w:sig w:usb0="E1002EFF" w:usb1="C000605B" w:usb2="00000029" w:usb3="00000000" w:csb0="200101FF" w:csb1="20280000"/>
  </w:font>
  <w:font w:name="方正书宋简体">
    <w:altName w:val="宋体"/>
    <w:panose1 w:val="03000509000000000000"/>
    <w:charset w:val="86"/>
    <w:family w:val="auto"/>
    <w:pitch w:val="default"/>
    <w:sig w:usb0="00000000" w:usb1="00000000" w:usb2="00000000" w:usb3="00000000" w:csb0="00040000" w:csb1="00000000"/>
  </w:font>
  <w:font w:name="Segoe UI Symbol">
    <w:panose1 w:val="020B0502040204020203"/>
    <w:charset w:val="02"/>
    <w:family w:val="roman"/>
    <w:pitch w:val="default"/>
    <w:sig w:usb0="8000006F" w:usb1="1200FBEF" w:usb2="0064C000" w:usb3="00000002" w:csb0="00000001" w:csb1="40000000"/>
  </w:font>
  <w:font w:name="PMingLiU-ExtB">
    <w:panose1 w:val="02020500000000000000"/>
    <w:charset w:val="88"/>
    <w:family w:val="auto"/>
    <w:pitch w:val="default"/>
    <w:sig w:usb0="8000002F" w:usb1="02000008" w:usb2="0000000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F530A3"/>
    <w:multiLevelType w:val="singleLevel"/>
    <w:tmpl w:val="5AF530A3"/>
    <w:lvl w:ilvl="0" w:tentative="0">
      <w:start w:val="1"/>
      <w:numFmt w:val="chineseCounting"/>
      <w:suff w:val="nothing"/>
      <w:lvlText w:val="%1、"/>
      <w:lvlJc w:val="left"/>
    </w:lvl>
  </w:abstractNum>
  <w:abstractNum w:abstractNumId="1">
    <w:nsid w:val="5AF53851"/>
    <w:multiLevelType w:val="singleLevel"/>
    <w:tmpl w:val="5AF53851"/>
    <w:lvl w:ilvl="0" w:tentative="0">
      <w:start w:val="1"/>
      <w:numFmt w:val="decimal"/>
      <w:suff w:val="nothing"/>
      <w:lvlText w:val="（%1）"/>
      <w:lvlJc w:val="left"/>
    </w:lvl>
  </w:abstractNum>
  <w:abstractNum w:abstractNumId="2">
    <w:nsid w:val="5AF53A2D"/>
    <w:multiLevelType w:val="singleLevel"/>
    <w:tmpl w:val="5AF53A2D"/>
    <w:lvl w:ilvl="0" w:tentative="0">
      <w:start w:val="1"/>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dit="trackedChanges" w:enforcement="0"/>
  <w:defaultTabStop w:val="42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2B6776"/>
    <w:rsid w:val="013D07FF"/>
    <w:rsid w:val="03F02774"/>
    <w:rsid w:val="06606774"/>
    <w:rsid w:val="0F012764"/>
    <w:rsid w:val="163D23A4"/>
    <w:rsid w:val="1A8644ED"/>
    <w:rsid w:val="1BC41418"/>
    <w:rsid w:val="1FA956D5"/>
    <w:rsid w:val="23597F74"/>
    <w:rsid w:val="24FC1E20"/>
    <w:rsid w:val="2538677E"/>
    <w:rsid w:val="2BBD0FBA"/>
    <w:rsid w:val="2C1A0EEC"/>
    <w:rsid w:val="2EC35EC4"/>
    <w:rsid w:val="2F2B6776"/>
    <w:rsid w:val="30327B78"/>
    <w:rsid w:val="39F21730"/>
    <w:rsid w:val="41141143"/>
    <w:rsid w:val="41F56C5D"/>
    <w:rsid w:val="448E2014"/>
    <w:rsid w:val="4BE9011B"/>
    <w:rsid w:val="4C34104D"/>
    <w:rsid w:val="53BC3F11"/>
    <w:rsid w:val="5C4E20DF"/>
    <w:rsid w:val="6B911769"/>
    <w:rsid w:val="6BCD43F6"/>
    <w:rsid w:val="6E0B22A6"/>
    <w:rsid w:val="701D4140"/>
    <w:rsid w:val="77E87B76"/>
    <w:rsid w:val="7AED5E05"/>
    <w:rsid w:val="7BAC0DED"/>
    <w:rsid w:val="7D1835C8"/>
    <w:rsid w:val="7D9608EF"/>
    <w:rsid w:val="7F4B4A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rPr>
      <w:rFonts w:ascii="Times New Roman" w:hAnsi="Times New Roman" w:eastAsia="仿宋_GB2312" w:cs="Times New Roman"/>
      <w:sz w:val="32"/>
      <w:szCs w:val="20"/>
    </w:rPr>
  </w:style>
  <w:style w:type="paragraph" w:styleId="3">
    <w:name w:val="Body Text Indent 2"/>
    <w:basedOn w:val="1"/>
    <w:qFormat/>
    <w:uiPriority w:val="0"/>
    <w:pPr>
      <w:tabs>
        <w:tab w:val="left" w:pos="7020"/>
      </w:tabs>
      <w:spacing w:line="400" w:lineRule="exact"/>
      <w:ind w:firstLine="200" w:firstLineChars="200"/>
    </w:pPr>
    <w:rPr>
      <w:rFonts w:ascii="仿宋_GB2312" w:hAnsi="Calibri" w:eastAsia="仿宋_GB2312" w:cs="Times New Roman"/>
      <w:sz w:val="32"/>
      <w:szCs w:val="24"/>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7">
    <w:name w:val="p0"/>
    <w:basedOn w:val="1"/>
    <w:qFormat/>
    <w:uiPriority w:val="0"/>
    <w:pPr>
      <w:widowControl/>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2018-05-11T07:25:00Z</dcterms:created>
  <dc:creator>李建楼</dc:creator>
  <cp:lastModifiedBy>管震</cp:lastModifiedBy>
  <cp:lastPrinted>2018-06-04T07:29:00Z</cp:lastPrinted>
  <dcterms:modified xsi:type="dcterms:W3CDTF">2018-07-10T01:09:03Z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