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57" w:firstLineChars="49"/>
        <w:jc w:val="center"/>
        <w:rPr>
          <w:rFonts w:hint="eastAsia" w:ascii="仿宋_GB2312" w:hAnsi="宋体" w:eastAsia="仿宋_GB2312"/>
          <w:b/>
          <w:sz w:val="32"/>
          <w:szCs w:val="32"/>
        </w:rPr>
      </w:pPr>
      <w:bookmarkStart w:id="10" w:name="_GoBack"/>
      <w:bookmarkEnd w:id="10"/>
      <w:r>
        <w:rPr>
          <w:rFonts w:hint="eastAsia" w:ascii="仿宋_GB2312" w:hAnsi="宋体" w:eastAsia="仿宋_GB2312"/>
          <w:b/>
          <w:sz w:val="32"/>
          <w:szCs w:val="32"/>
        </w:rPr>
        <w:t xml:space="preserve"> </w:t>
      </w:r>
      <w:r>
        <w:rPr>
          <w:rFonts w:hint="eastAsia" w:ascii="仿宋_GB2312" w:hAnsi="宋体" w:eastAsia="仿宋_GB2312"/>
          <w:b/>
          <w:sz w:val="32"/>
          <w:szCs w:val="32"/>
          <w:lang w:val="en-US" w:eastAsia="zh-CN"/>
        </w:rPr>
        <w:t>2018年船舶冬季应急物资采购</w:t>
      </w:r>
      <w:r>
        <w:rPr>
          <w:rFonts w:hint="eastAsia" w:ascii="仿宋_GB2312" w:hAnsi="宋体" w:eastAsia="仿宋_GB2312"/>
          <w:b/>
          <w:sz w:val="32"/>
          <w:szCs w:val="32"/>
        </w:rPr>
        <w:t>密封比价文件</w:t>
      </w:r>
    </w:p>
    <w:p>
      <w:pPr>
        <w:ind w:firstLine="157" w:firstLineChars="49"/>
        <w:jc w:val="center"/>
        <w:rPr>
          <w:rFonts w:hint="eastAsia" w:ascii="仿宋_GB2312" w:hAnsi="宋体" w:eastAsia="仿宋_GB2312"/>
          <w:b/>
          <w:sz w:val="32"/>
          <w:szCs w:val="32"/>
        </w:rPr>
      </w:pPr>
    </w:p>
    <w:p>
      <w:pPr>
        <w:widowControl/>
        <w:numPr>
          <w:ilvl w:val="0"/>
          <w:numId w:val="0"/>
        </w:numPr>
        <w:tabs>
          <w:tab w:val="left" w:pos="420"/>
        </w:tabs>
        <w:spacing w:line="500" w:lineRule="exact"/>
        <w:jc w:val="left"/>
        <w:rPr>
          <w:rFonts w:hint="eastAsia" w:ascii="仿宋_GB2312" w:hAnsi="宋体" w:eastAsia="仿宋_GB2312" w:cs="宋体"/>
          <w:kern w:val="0"/>
          <w:sz w:val="24"/>
          <w:szCs w:val="21"/>
        </w:rPr>
      </w:pPr>
      <w:r>
        <w:rPr>
          <w:rFonts w:hint="eastAsia" w:ascii="仿宋_GB2312" w:hAnsi="宋体" w:eastAsia="仿宋_GB2312"/>
          <w:b/>
          <w:sz w:val="28"/>
          <w:szCs w:val="28"/>
          <w:lang w:eastAsia="zh-CN"/>
        </w:rPr>
        <w:t>一、</w:t>
      </w:r>
      <w:r>
        <w:rPr>
          <w:rFonts w:hint="eastAsia" w:ascii="仿宋_GB2312" w:hAnsi="宋体" w:eastAsia="仿宋_GB2312"/>
          <w:b/>
          <w:sz w:val="28"/>
          <w:szCs w:val="28"/>
        </w:rPr>
        <w:t>投标人资质要求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1、具有独立法人资格，有营业执照、税务登记证</w:t>
      </w:r>
      <w:r>
        <w:rPr>
          <w:rFonts w:hint="eastAsia" w:ascii="仿宋_GB2312" w:hAnsi="宋体" w:eastAsia="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2</w:t>
      </w:r>
      <w:r>
        <w:rPr>
          <w:rFonts w:hint="eastAsia" w:ascii="仿宋_GB2312" w:hAnsi="宋体" w:eastAsia="仿宋_GB2312"/>
          <w:sz w:val="28"/>
          <w:szCs w:val="28"/>
        </w:rPr>
        <w:t>、</w:t>
      </w:r>
      <w:r>
        <w:rPr>
          <w:rFonts w:hint="eastAsia" w:ascii="仿宋_GB2312" w:eastAsia="仿宋_GB2312"/>
          <w:sz w:val="28"/>
          <w:szCs w:val="28"/>
        </w:rPr>
        <w:t>有过</w:t>
      </w:r>
      <w:r>
        <w:rPr>
          <w:rFonts w:hint="eastAsia" w:ascii="仿宋_GB2312" w:hAnsi="宋体" w:eastAsia="仿宋_GB2312"/>
          <w:spacing w:val="4"/>
          <w:sz w:val="28"/>
          <w:szCs w:val="28"/>
          <w:lang w:eastAsia="zh-CN"/>
        </w:rPr>
        <w:t>类似服务</w:t>
      </w:r>
      <w:r>
        <w:rPr>
          <w:rFonts w:hint="eastAsia" w:ascii="仿宋_GB2312" w:eastAsia="仿宋_GB2312"/>
          <w:sz w:val="28"/>
          <w:szCs w:val="28"/>
        </w:rPr>
        <w:t>经验</w:t>
      </w:r>
      <w:r>
        <w:rPr>
          <w:rFonts w:hint="eastAsia" w:ascii="仿宋_GB2312" w:hAnsi="宋体" w:eastAsia="仿宋_GB2312"/>
          <w:sz w:val="28"/>
          <w:szCs w:val="28"/>
        </w:rPr>
        <w:t>。</w:t>
      </w:r>
    </w:p>
    <w:p>
      <w:pPr>
        <w:rPr>
          <w:rFonts w:hint="eastAsia" w:ascii="仿宋_GB2312" w:hAnsi="宋体" w:eastAsia="仿宋_GB2312"/>
          <w:b/>
          <w:sz w:val="28"/>
          <w:szCs w:val="28"/>
        </w:rPr>
      </w:pPr>
      <w:r>
        <w:rPr>
          <w:rFonts w:hint="eastAsia" w:ascii="仿宋_GB2312" w:hAnsi="宋体" w:eastAsia="仿宋_GB2312"/>
          <w:b/>
          <w:sz w:val="28"/>
          <w:szCs w:val="28"/>
        </w:rPr>
        <w:t>二、投标书需提供内容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投标方资质证明文件</w:t>
      </w:r>
    </w:p>
    <w:p>
      <w:pPr>
        <w:numPr>
          <w:ilvl w:val="0"/>
          <w:numId w:val="1"/>
        </w:numPr>
        <w:jc w:val="left"/>
        <w:rPr>
          <w:rFonts w:ascii="仿宋_GB2312" w:hAnsi="宋体" w:eastAsia="仿宋_GB2312"/>
          <w:sz w:val="28"/>
          <w:szCs w:val="28"/>
        </w:rPr>
      </w:pPr>
      <w:r>
        <w:rPr>
          <w:rFonts w:hint="eastAsia" w:ascii="仿宋_GB2312" w:hAnsi="宋体" w:eastAsia="仿宋_GB2312"/>
          <w:sz w:val="28"/>
          <w:szCs w:val="28"/>
        </w:rPr>
        <w:t>加盖投标单位公章的法人营业执照副本复印件。</w:t>
      </w:r>
    </w:p>
    <w:p>
      <w:pPr>
        <w:numPr>
          <w:ilvl w:val="0"/>
          <w:numId w:val="1"/>
        </w:numPr>
        <w:jc w:val="left"/>
        <w:rPr>
          <w:rFonts w:ascii="仿宋_GB2312" w:hAnsi="宋体" w:eastAsia="仿宋_GB2312"/>
          <w:sz w:val="28"/>
          <w:szCs w:val="28"/>
        </w:rPr>
      </w:pPr>
      <w:r>
        <w:rPr>
          <w:rFonts w:hint="eastAsia" w:ascii="仿宋_GB2312" w:hAnsi="宋体" w:eastAsia="仿宋_GB2312"/>
          <w:sz w:val="28"/>
          <w:szCs w:val="28"/>
        </w:rPr>
        <w:t>投标方情况介绍（加盖公章）。</w:t>
      </w:r>
    </w:p>
    <w:p>
      <w:pPr>
        <w:numPr>
          <w:ilvl w:val="0"/>
          <w:numId w:val="1"/>
        </w:numPr>
        <w:rPr>
          <w:rFonts w:hint="eastAsia" w:ascii="仿宋_GB2312" w:eastAsia="仿宋_GB2312"/>
          <w:sz w:val="28"/>
          <w:szCs w:val="28"/>
        </w:rPr>
      </w:pPr>
      <w:r>
        <w:rPr>
          <w:rFonts w:hint="eastAsia" w:ascii="仿宋_GB2312" w:hAnsi="宋体" w:eastAsia="仿宋_GB2312"/>
          <w:spacing w:val="4"/>
          <w:sz w:val="28"/>
          <w:szCs w:val="28"/>
        </w:rPr>
        <w:t>以往有</w:t>
      </w:r>
      <w:r>
        <w:rPr>
          <w:rFonts w:hint="eastAsia" w:ascii="仿宋_GB2312" w:hAnsi="宋体" w:eastAsia="仿宋_GB2312"/>
          <w:spacing w:val="4"/>
          <w:sz w:val="28"/>
          <w:szCs w:val="28"/>
          <w:lang w:eastAsia="zh-CN"/>
        </w:rPr>
        <w:t>类似采购服务</w:t>
      </w:r>
      <w:r>
        <w:rPr>
          <w:rFonts w:hint="eastAsia" w:ascii="仿宋_GB2312" w:eastAsia="仿宋_GB2312"/>
          <w:sz w:val="28"/>
          <w:szCs w:val="28"/>
        </w:rPr>
        <w:t>的证明文件或记录（加盖公章）。</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2、报价单及相关要求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1）报价单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见附件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2）服务要求：</w:t>
      </w:r>
    </w:p>
    <w:p>
      <w:pPr>
        <w:keepNext w:val="0"/>
        <w:keepLines w:val="0"/>
        <w:pageBreakBefore w:val="0"/>
        <w:widowControl/>
        <w:numPr>
          <w:ilvl w:val="0"/>
          <w:numId w:val="2"/>
        </w:numPr>
        <w:tabs>
          <w:tab w:val="left" w:pos="420"/>
        </w:tabs>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供应方应保障所供物品绝对正品承诺，采购方在验收时根据物品实际情况，考虑是否提请做质量检验，若质检不达标，采购方有权退回并索取相关赔偿。</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供应</w:t>
      </w:r>
      <w:r>
        <w:rPr>
          <w:rFonts w:hint="eastAsia" w:ascii="仿宋_GB2312" w:hAnsi="宋体" w:eastAsia="仿宋_GB2312" w:cs="宋体"/>
          <w:color w:val="000000"/>
          <w:kern w:val="0"/>
          <w:sz w:val="28"/>
          <w:szCs w:val="28"/>
          <w:lang w:eastAsia="zh-CN"/>
        </w:rPr>
        <w:t>方</w:t>
      </w:r>
      <w:r>
        <w:rPr>
          <w:rFonts w:hint="eastAsia" w:ascii="仿宋_GB2312" w:hAnsi="宋体" w:eastAsia="仿宋_GB2312" w:cs="宋体"/>
          <w:color w:val="000000"/>
          <w:kern w:val="0"/>
          <w:sz w:val="28"/>
          <w:szCs w:val="28"/>
        </w:rPr>
        <w:t>应按照我公司要求，将所采购物品</w:t>
      </w:r>
      <w:r>
        <w:rPr>
          <w:rFonts w:hint="eastAsia" w:ascii="仿宋_GB2312" w:hAnsi="宋体" w:eastAsia="仿宋_GB2312" w:cs="宋体"/>
          <w:color w:val="000000"/>
          <w:kern w:val="0"/>
          <w:sz w:val="28"/>
          <w:szCs w:val="28"/>
          <w:lang w:eastAsia="zh-CN"/>
        </w:rPr>
        <w:t>分装并配送至指定地点，由于货物运输所产生的费用由供应方承担。</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劳保用品供应单位需证明所提供的商品是从得到了厂家授权的代理经销商处进的货（供应单位的进货单，代理经销商的出货单）</w:t>
      </w:r>
      <w:r>
        <w:rPr>
          <w:rFonts w:hint="eastAsia" w:ascii="仿宋_GB2312" w:hAnsi="宋体" w:eastAsia="仿宋_GB2312" w:cs="宋体"/>
          <w:color w:val="000000"/>
          <w:kern w:val="0"/>
          <w:sz w:val="28"/>
          <w:szCs w:val="28"/>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eastAsia="zh-CN"/>
        </w:rPr>
        <w:t>供应方应保证在接到我公司中标确认书</w:t>
      </w:r>
      <w:r>
        <w:rPr>
          <w:rFonts w:hint="eastAsia" w:ascii="仿宋_GB2312" w:hAnsi="宋体" w:eastAsia="仿宋_GB2312" w:cs="宋体"/>
          <w:color w:val="000000"/>
          <w:kern w:val="0"/>
          <w:sz w:val="28"/>
          <w:szCs w:val="28"/>
          <w:lang w:val="en-US" w:eastAsia="zh-CN"/>
        </w:rPr>
        <w:t>30天内将全部货物送至指定地点。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eastAsia="zh-CN"/>
        </w:rPr>
      </w:pPr>
      <w:r>
        <w:rPr>
          <w:rFonts w:hint="eastAsia" w:ascii="仿宋_GB2312" w:eastAsia="仿宋_GB2312"/>
          <w:sz w:val="28"/>
          <w:szCs w:val="28"/>
          <w:lang w:val="en-US" w:eastAsia="zh-CN"/>
        </w:rPr>
        <w:t>3）</w:t>
      </w:r>
      <w:r>
        <w:rPr>
          <w:rFonts w:hint="eastAsia" w:ascii="仿宋_GB2312" w:eastAsia="仿宋_GB2312"/>
          <w:sz w:val="28"/>
          <w:szCs w:val="28"/>
        </w:rPr>
        <w:t>投标方如中标，在未经</w:t>
      </w:r>
      <w:r>
        <w:rPr>
          <w:rFonts w:hint="eastAsia" w:ascii="仿宋_GB2312" w:eastAsia="仿宋_GB2312"/>
          <w:sz w:val="28"/>
          <w:szCs w:val="28"/>
          <w:lang w:eastAsia="zh-CN"/>
        </w:rPr>
        <w:t>招标</w:t>
      </w:r>
      <w:r>
        <w:rPr>
          <w:rFonts w:hint="eastAsia" w:ascii="仿宋_GB2312" w:eastAsia="仿宋_GB2312"/>
          <w:sz w:val="28"/>
          <w:szCs w:val="28"/>
        </w:rPr>
        <w:t>方同意前提下，不得将项目转包，一经发现证实，所转包项目将不予结算</w:t>
      </w:r>
      <w:r>
        <w:rPr>
          <w:rFonts w:hint="eastAsia" w:ascii="仿宋_GB2312" w:eastAsia="仿宋_GB2312"/>
          <w:sz w:val="28"/>
          <w:szCs w:val="28"/>
          <w:lang w:eastAsia="zh-CN"/>
        </w:rPr>
        <w:t>并追究相应责任。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投标方如对此比价文件或项目有任何疑问，请与神华上航疏浚有限责任公司</w:t>
      </w:r>
      <w:r>
        <w:rPr>
          <w:rFonts w:hint="eastAsia" w:ascii="仿宋_GB2312" w:eastAsia="仿宋_GB2312"/>
          <w:sz w:val="28"/>
          <w:szCs w:val="28"/>
          <w:lang w:eastAsia="zh-CN"/>
        </w:rPr>
        <w:t>安全监察部</w:t>
      </w:r>
      <w:r>
        <w:rPr>
          <w:rFonts w:hint="eastAsia" w:ascii="仿宋_GB2312" w:eastAsia="仿宋_GB2312"/>
          <w:sz w:val="28"/>
          <w:szCs w:val="28"/>
        </w:rPr>
        <w:t>联系，电话：0317-5811</w:t>
      </w:r>
      <w:r>
        <w:rPr>
          <w:rFonts w:hint="eastAsia" w:ascii="仿宋_GB2312" w:eastAsia="仿宋_GB2312"/>
          <w:sz w:val="28"/>
          <w:szCs w:val="28"/>
          <w:lang w:val="en-US" w:eastAsia="zh-CN"/>
        </w:rPr>
        <w:t>935</w:t>
      </w:r>
      <w:r>
        <w:rPr>
          <w:rFonts w:hint="eastAsia" w:ascii="仿宋_GB2312" w:eastAsia="仿宋_GB2312"/>
          <w:sz w:val="28"/>
          <w:szCs w:val="28"/>
        </w:rPr>
        <w:t xml:space="preserve"> 联系人：</w:t>
      </w:r>
      <w:r>
        <w:rPr>
          <w:rFonts w:hint="eastAsia" w:ascii="仿宋_GB2312" w:eastAsia="仿宋_GB2312"/>
          <w:sz w:val="28"/>
          <w:szCs w:val="28"/>
          <w:lang w:eastAsia="zh-CN"/>
        </w:rPr>
        <w:t>苑凯强。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3、其他文件</w:t>
      </w:r>
    </w:p>
    <w:p>
      <w:pPr>
        <w:numPr>
          <w:ilvl w:val="0"/>
          <w:numId w:val="3"/>
        </w:numPr>
        <w:rPr>
          <w:rFonts w:hint="eastAsia" w:ascii="仿宋_GB2312" w:eastAsia="仿宋_GB2312"/>
          <w:sz w:val="28"/>
          <w:szCs w:val="28"/>
        </w:rPr>
      </w:pPr>
      <w:r>
        <w:rPr>
          <w:rFonts w:hint="eastAsia" w:ascii="仿宋_GB2312" w:eastAsia="仿宋_GB2312"/>
          <w:sz w:val="28"/>
          <w:szCs w:val="28"/>
          <w:lang w:eastAsia="zh-CN"/>
        </w:rPr>
        <w:t>服务效果</w:t>
      </w:r>
      <w:r>
        <w:rPr>
          <w:rFonts w:hint="eastAsia" w:ascii="仿宋_GB2312" w:eastAsia="仿宋_GB2312"/>
          <w:sz w:val="28"/>
          <w:szCs w:val="28"/>
        </w:rPr>
        <w:t>保证措施，加盖公章；</w:t>
      </w:r>
    </w:p>
    <w:p>
      <w:pPr>
        <w:numPr>
          <w:ilvl w:val="0"/>
          <w:numId w:val="3"/>
        </w:numPr>
        <w:rPr>
          <w:rFonts w:ascii="仿宋_GB2312" w:eastAsia="仿宋_GB2312"/>
          <w:sz w:val="28"/>
          <w:szCs w:val="28"/>
        </w:rPr>
      </w:pPr>
      <w:r>
        <w:rPr>
          <w:rFonts w:hint="eastAsia" w:ascii="仿宋_GB2312" w:eastAsia="仿宋_GB2312"/>
          <w:sz w:val="28"/>
          <w:szCs w:val="28"/>
        </w:rPr>
        <w:t>历史业绩，加盖公章；</w:t>
      </w:r>
    </w:p>
    <w:p>
      <w:pPr>
        <w:numPr>
          <w:ilvl w:val="0"/>
          <w:numId w:val="3"/>
        </w:numPr>
        <w:rPr>
          <w:rFonts w:ascii="仿宋_GB2312" w:eastAsia="仿宋_GB2312"/>
          <w:sz w:val="28"/>
          <w:szCs w:val="28"/>
        </w:rPr>
      </w:pPr>
      <w:r>
        <w:rPr>
          <w:rFonts w:hint="eastAsia" w:ascii="仿宋_GB2312" w:eastAsia="仿宋_GB2312"/>
          <w:sz w:val="28"/>
          <w:szCs w:val="28"/>
        </w:rPr>
        <w:t>其他投标人认为需要说明的事项。</w:t>
      </w:r>
    </w:p>
    <w:p>
      <w:pPr>
        <w:numPr>
          <w:ilvl w:val="0"/>
          <w:numId w:val="0"/>
        </w:numPr>
        <w:rPr>
          <w:rFonts w:hint="eastAsia" w:ascii="仿宋_GB2312" w:hAnsi="宋体" w:eastAsia="仿宋_GB2312"/>
          <w:b/>
          <w:sz w:val="28"/>
          <w:szCs w:val="28"/>
        </w:rPr>
      </w:pPr>
      <w:r>
        <w:rPr>
          <w:rFonts w:hint="eastAsia" w:ascii="仿宋_GB2312" w:hAnsi="宋体" w:eastAsia="仿宋_GB2312"/>
          <w:b/>
          <w:sz w:val="28"/>
          <w:szCs w:val="28"/>
        </w:rPr>
        <w:t>三、投标文件的编制及提交</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1、投标文件由投标人参照比价文件的要求编写，采用法定计量单位、规范的中文术语，字迹清楚，涂改之处要加盖印章。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2、投标文件须由投标单位法定代表人或其委托代理人签署并加盖法人单位公章。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3、投标文件正本与副本均应使用不能擦去的墨水打印或书写。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4、投标文件应按照比价文件要求的顺序装订成册；投标文件中的各种资质证明材料应一并装订。</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hAnsi="宋体" w:eastAsia="仿宋_GB2312"/>
          <w:sz w:val="28"/>
          <w:szCs w:val="28"/>
        </w:rPr>
        <w:t>5、</w:t>
      </w:r>
      <w:r>
        <w:rPr>
          <w:rFonts w:ascii="仿宋_GB2312" w:eastAsia="仿宋_GB2312"/>
          <w:sz w:val="28"/>
          <w:szCs w:val="28"/>
        </w:rPr>
        <w:t>比价文件一式两份（正本、副本各一份，并各加盖“正本、副本”印章），胶装装订成册，不得活页装订，编制清晰目录，标注连续页码。同时</w:t>
      </w:r>
      <w:r>
        <w:rPr>
          <w:rFonts w:hint="eastAsia" w:ascii="仿宋_GB2312" w:eastAsia="仿宋_GB2312"/>
          <w:sz w:val="28"/>
          <w:szCs w:val="28"/>
        </w:rPr>
        <w:t>在开标时</w:t>
      </w:r>
      <w:r>
        <w:rPr>
          <w:rFonts w:ascii="仿宋_GB2312" w:eastAsia="仿宋_GB2312"/>
          <w:sz w:val="28"/>
          <w:szCs w:val="28"/>
        </w:rPr>
        <w:t>提交电子版比价文件一份（比价文件正本签字盖章后扫描版，PDF格式）</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6、所有投标文件必须提交1套正本与1套副本，并标注“正本”和“副本”字样。当正本和副本之间出现差异时，以正本为准。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7、所有投标文件需委派专人送达或邮寄至神华上航疏浚公司</w:t>
      </w: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8、由于不可抗拒的原因或无法控制的事件导致投标文件丢失或损坏，招标方将不承担任何责任。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9、投标文件的修改与撤回</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⑴、在投标截止时间以后，不能更改投标文件。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⑵、投标文件送达以后，如果投标方提出修改或撤标要求，应至少在投标截止时间前两天将书面申请送达招标方，但不退还投标文件。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10、投标报价均以人民币报价。</w:t>
      </w:r>
    </w:p>
    <w:p>
      <w:pPr>
        <w:rPr>
          <w:rFonts w:hint="eastAsia" w:ascii="仿宋_GB2312" w:hAnsi="宋体" w:eastAsia="仿宋_GB2312"/>
          <w:b/>
          <w:sz w:val="28"/>
          <w:szCs w:val="28"/>
        </w:rPr>
      </w:pPr>
      <w:r>
        <w:rPr>
          <w:rFonts w:hint="eastAsia" w:ascii="仿宋_GB2312" w:hAnsi="宋体" w:eastAsia="仿宋_GB2312"/>
          <w:b/>
          <w:sz w:val="28"/>
          <w:szCs w:val="28"/>
        </w:rPr>
        <w:t>四、开标</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1、开标会议由招标方确定时间、地点、方式。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2、投标文件有下列情况之一者将视为无效。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1)、投标文件未按规定标注、密封。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2)、未按规定的格式填写，内容不全或字迹模糊辨认不清。</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3)、任何不完整或不满足比价要求的投标书。</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 开标时，招标方有权就投标文件中含混之处向投标方提出询问或澄清要求。</w:t>
      </w:r>
    </w:p>
    <w:p>
      <w:pPr>
        <w:rPr>
          <w:rFonts w:hint="eastAsia" w:ascii="仿宋_GB2312" w:hAnsi="宋体" w:eastAsia="仿宋_GB2312"/>
          <w:b/>
          <w:sz w:val="28"/>
          <w:szCs w:val="28"/>
        </w:rPr>
      </w:pPr>
      <w:r>
        <w:rPr>
          <w:rFonts w:hint="eastAsia" w:ascii="仿宋_GB2312" w:hAnsi="宋体" w:eastAsia="仿宋_GB2312"/>
          <w:b/>
          <w:sz w:val="28"/>
          <w:szCs w:val="28"/>
        </w:rPr>
        <w:t>五、评标标准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1、评标办法</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对满足比价文件实质要求的投标文件，按照评标价由低到高确认中标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，投标报价相等的，由评标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根据</w:t>
      </w:r>
      <w:r>
        <w:rPr>
          <w:rFonts w:hint="eastAsia" w:ascii="仿宋_GB2312" w:eastAsia="仿宋_GB2312"/>
          <w:color w:val="000000"/>
          <w:sz w:val="28"/>
          <w:szCs w:val="28"/>
          <w:lang w:eastAsia="zh-CN"/>
        </w:rPr>
        <w:t>投标方服务项目资历的</w:t>
      </w:r>
      <w:r>
        <w:rPr>
          <w:rFonts w:hint="eastAsia" w:ascii="仿宋_GB2312" w:eastAsia="仿宋_GB2312"/>
          <w:color w:val="000000"/>
          <w:sz w:val="28"/>
          <w:szCs w:val="28"/>
        </w:rPr>
        <w:t>优劣程度确定最终中标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2、评标程序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eastAsia="仿宋_GB2312" w:cs="宋体"/>
          <w:color w:val="000000"/>
          <w:sz w:val="28"/>
          <w:szCs w:val="28"/>
        </w:rPr>
        <w:t>初步评审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可以要求投标人提交投标内容中要求“资格证明文件”规定的有关证明和证件的原件，以便核验。评标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依据投标内容中要求的“资格证明文件”标准对投标文件进行初步评审。有一项不符合评审标准的，作废标处理。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2)</w:t>
      </w:r>
      <w:r>
        <w:rPr>
          <w:rFonts w:hint="eastAsia" w:ascii="仿宋_GB2312" w:eastAsia="仿宋_GB2312"/>
          <w:color w:val="000000"/>
          <w:sz w:val="28"/>
          <w:szCs w:val="28"/>
        </w:rPr>
        <w:t>投标人有以下情形之一的，其投标作废标处理：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比价文件第四项第2条规定的任何一种情形的；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串通投标或弄虚作假或有其他违法行为的；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不按评标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要求澄清、说明或补正的。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3)</w:t>
      </w:r>
      <w:r>
        <w:rPr>
          <w:rFonts w:hint="eastAsia" w:ascii="仿宋_GB2312" w:eastAsia="仿宋_GB2312"/>
          <w:color w:val="000000"/>
          <w:sz w:val="28"/>
          <w:szCs w:val="28"/>
        </w:rPr>
        <w:t>投标报价有算术错误的，评标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按以下原则对投标报价进行修正，修正的价格经投标人书面确认后具有约束力。投标人不接受修正价格的，其投标作废标处理。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投标文件中的大写金额与小写金额不一致的，以大写金额为准；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算术性错误修正后的价格作为投标价。</w:t>
      </w:r>
      <w:bookmarkStart w:id="0" w:name="_Toc179632613"/>
      <w:bookmarkStart w:id="1" w:name="_Toc439752072"/>
      <w:bookmarkStart w:id="2" w:name="_Toc152042372"/>
      <w:bookmarkStart w:id="3" w:name="_Toc144974562"/>
      <w:bookmarkStart w:id="4" w:name="_Toc152045595"/>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4)</w:t>
      </w:r>
      <w:r>
        <w:rPr>
          <w:rFonts w:hint="eastAsia" w:ascii="仿宋_GB2312" w:eastAsia="仿宋_GB2312" w:cs="宋体"/>
          <w:color w:val="000000"/>
          <w:sz w:val="28"/>
          <w:szCs w:val="28"/>
        </w:rPr>
        <w:t>详细评审</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认定该投标人以低于成本报价竞标，其投标作废标处理。</w:t>
      </w:r>
      <w:bookmarkStart w:id="5" w:name="_Toc144974563"/>
      <w:bookmarkStart w:id="6" w:name="_Toc152045596"/>
      <w:bookmarkStart w:id="7" w:name="_Toc179632614"/>
      <w:bookmarkStart w:id="8" w:name="_Toc152042373"/>
      <w:bookmarkStart w:id="9" w:name="_Toc439752073"/>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hAnsi="宋体" w:eastAsia="仿宋_GB2312"/>
          <w:sz w:val="28"/>
          <w:szCs w:val="28"/>
        </w:rPr>
        <w:t>5</w:t>
      </w:r>
      <w:r>
        <w:rPr>
          <w:rFonts w:hint="eastAsia" w:ascii="仿宋_GB2312" w:hAnsi="宋体" w:eastAsia="仿宋_GB2312"/>
          <w:sz w:val="28"/>
          <w:szCs w:val="28"/>
        </w:rPr>
        <w:t>)</w:t>
      </w:r>
      <w:r>
        <w:rPr>
          <w:rFonts w:hint="eastAsia" w:ascii="仿宋_GB2312" w:eastAsia="仿宋_GB2312" w:cs="宋体"/>
          <w:color w:val="000000"/>
          <w:sz w:val="28"/>
          <w:szCs w:val="28"/>
        </w:rPr>
        <w:t>投标文件的澄清</w:t>
      </w:r>
      <w:bookmarkEnd w:id="5"/>
      <w:r>
        <w:rPr>
          <w:rFonts w:hint="eastAsia" w:ascii="仿宋_GB2312" w:eastAsia="仿宋_GB2312" w:cs="宋体"/>
          <w:color w:val="000000"/>
          <w:sz w:val="28"/>
          <w:szCs w:val="28"/>
        </w:rPr>
        <w:t>和补正</w:t>
      </w:r>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在评标过程中，评标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可以书面形式要求投标人对所提交的投标文件中不明确的内容进行书面澄清或说明，或者对细微偏差进行补正。评标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不接受投标人主动提出的澄清、说明或补正。</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澄清、说明和补正不得改变投标文件的实质性内容（算术性错误修正的除外）。投标人的书面澄清、说明和补正属于投标文件的组成部分。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对投标人提交的澄清、说明或补正有疑问的，可以要求投标人进一步澄清、说明或补正，直至满足评标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的要求。</w:t>
      </w:r>
    </w:p>
    <w:p>
      <w:pPr>
        <w:rPr>
          <w:rFonts w:hint="eastAsia" w:ascii="仿宋_GB2312" w:hAnsi="宋体" w:eastAsia="仿宋_GB2312"/>
          <w:b/>
          <w:sz w:val="28"/>
          <w:szCs w:val="28"/>
        </w:rPr>
      </w:pPr>
      <w:r>
        <w:rPr>
          <w:rFonts w:hint="eastAsia" w:ascii="仿宋_GB2312" w:hAnsi="宋体" w:eastAsia="仿宋_GB2312"/>
          <w:b/>
          <w:sz w:val="28"/>
          <w:szCs w:val="28"/>
        </w:rPr>
        <w:t>六、结算方式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此</w:t>
      </w:r>
      <w:r>
        <w:rPr>
          <w:rFonts w:hint="eastAsia" w:ascii="仿宋_GB2312" w:hAnsi="宋体" w:eastAsia="仿宋_GB2312"/>
          <w:sz w:val="28"/>
          <w:szCs w:val="28"/>
          <w:lang w:eastAsia="zh-CN"/>
        </w:rPr>
        <w:t>项采购服务为一次性服务，服务商在完成货物配送到达我公司并开据相关的</w:t>
      </w:r>
      <w:r>
        <w:rPr>
          <w:rFonts w:ascii="仿宋_GB2312" w:hAnsi="宋体" w:eastAsia="仿宋_GB2312"/>
          <w:sz w:val="28"/>
          <w:szCs w:val="28"/>
        </w:rPr>
        <w:t>增值税专用发票后</w:t>
      </w:r>
      <w:r>
        <w:rPr>
          <w:rFonts w:hint="eastAsia" w:ascii="仿宋_GB2312" w:hAnsi="宋体" w:eastAsia="仿宋_GB2312"/>
          <w:sz w:val="28"/>
          <w:szCs w:val="28"/>
        </w:rPr>
        <w:t>1个月内支付</w:t>
      </w:r>
      <w:r>
        <w:rPr>
          <w:rFonts w:hint="eastAsia" w:ascii="仿宋_GB2312" w:hAnsi="宋体" w:eastAsia="仿宋_GB2312"/>
          <w:sz w:val="28"/>
          <w:szCs w:val="28"/>
          <w:lang w:eastAsia="zh-CN"/>
        </w:rPr>
        <w:t>本次费用账款</w:t>
      </w:r>
      <w:r>
        <w:rPr>
          <w:rFonts w:hint="eastAsia" w:ascii="仿宋_GB2312" w:hAnsi="宋体" w:eastAsia="仿宋_GB2312"/>
          <w:sz w:val="28"/>
          <w:szCs w:val="28"/>
        </w:rPr>
        <w:t>。</w:t>
      </w:r>
    </w:p>
    <w:p>
      <w:pPr>
        <w:pStyle w:val="2"/>
        <w:rPr>
          <w:rFonts w:hint="eastAsia"/>
          <w:lang w:eastAsia="zh-CN"/>
        </w:rPr>
      </w:pPr>
      <w:r>
        <w:rPr>
          <w:rFonts w:hint="eastAsia" w:ascii="仿宋_GB2312" w:hAnsi="宋体" w:eastAsia="仿宋_GB2312"/>
          <w:sz w:val="28"/>
          <w:szCs w:val="28"/>
          <w:lang w:eastAsia="zh-CN"/>
        </w:rPr>
        <w:t>附件：报价单</w:t>
      </w:r>
    </w:p>
    <w:p>
      <w:pPr>
        <w:jc w:val="right"/>
        <w:rPr>
          <w:rFonts w:hint="eastAsia" w:ascii="仿宋_GB2312" w:hAnsi="宋体" w:eastAsia="仿宋_GB2312"/>
          <w:sz w:val="28"/>
          <w:szCs w:val="28"/>
          <w:lang w:eastAsia="zh-CN"/>
        </w:rPr>
      </w:pPr>
    </w:p>
    <w:p>
      <w:pPr>
        <w:jc w:val="right"/>
        <w:rPr>
          <w:rFonts w:hint="eastAsia" w:ascii="仿宋_GB2312" w:hAnsi="宋体" w:eastAsia="仿宋_GB2312"/>
          <w:sz w:val="28"/>
          <w:szCs w:val="28"/>
        </w:rPr>
      </w:pPr>
      <w:r>
        <w:rPr>
          <w:rFonts w:hint="eastAsia" w:ascii="仿宋_GB2312" w:hAnsi="宋体" w:eastAsia="仿宋_GB2312"/>
          <w:sz w:val="28"/>
          <w:szCs w:val="28"/>
          <w:lang w:eastAsia="zh-CN"/>
        </w:rPr>
        <w:t>神华上航疏浚有限责任年公司安全监察</w:t>
      </w:r>
      <w:r>
        <w:rPr>
          <w:rFonts w:hint="eastAsia" w:ascii="仿宋_GB2312" w:hAnsi="宋体" w:eastAsia="仿宋_GB2312"/>
          <w:sz w:val="28"/>
          <w:szCs w:val="28"/>
        </w:rPr>
        <w:t>部</w:t>
      </w:r>
    </w:p>
    <w:p>
      <w:pPr>
        <w:wordWrap/>
        <w:spacing w:line="360" w:lineRule="auto"/>
        <w:ind w:firstLine="599" w:firstLineChars="214"/>
        <w:jc w:val="left"/>
        <w:rPr>
          <w:rFonts w:hint="eastAsia" w:ascii="仿宋_GB2312" w:hAnsi="宋体" w:eastAsia="仿宋_GB2312" w:cs="宋体"/>
          <w:color w:val="000000"/>
          <w:kern w:val="0"/>
          <w:sz w:val="28"/>
          <w:szCs w:val="28"/>
        </w:rPr>
      </w:pP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2018年10月15日</w:t>
      </w:r>
    </w:p>
    <w:p>
      <w:p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pStyle w:val="2"/>
        <w:rPr>
          <w:rFonts w:hint="eastAsia" w:ascii="仿宋_GB2312" w:hAnsi="宋体" w:eastAsia="仿宋_GB2312"/>
          <w:sz w:val="28"/>
          <w:szCs w:val="28"/>
          <w:lang w:eastAsia="zh-CN"/>
        </w:rPr>
      </w:pPr>
      <w:r>
        <w:rPr>
          <w:rFonts w:hint="eastAsia" w:ascii="仿宋_GB2312" w:hAnsi="宋体" w:eastAsia="仿宋_GB2312"/>
          <w:sz w:val="28"/>
          <w:szCs w:val="28"/>
          <w:lang w:eastAsia="zh-CN"/>
        </w:rPr>
        <w:t>附件：</w:t>
      </w:r>
    </w:p>
    <w:p>
      <w:pPr>
        <w:pStyle w:val="2"/>
        <w:jc w:val="center"/>
        <w:rPr>
          <w:rFonts w:hint="eastAsia"/>
          <w:sz w:val="36"/>
          <w:szCs w:val="44"/>
          <w:lang w:eastAsia="zh-CN"/>
        </w:rPr>
      </w:pPr>
      <w:r>
        <w:rPr>
          <w:rFonts w:hint="eastAsia"/>
          <w:sz w:val="36"/>
          <w:szCs w:val="44"/>
          <w:lang w:eastAsia="zh-CN"/>
        </w:rPr>
        <w:t>报价单</w:t>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5340"/>
        <w:gridCol w:w="1049"/>
        <w:gridCol w:w="2362"/>
        <w:gridCol w:w="2363"/>
        <w:gridCol w:w="2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6"/>
          </w:tcPr>
          <w:p>
            <w:pPr>
              <w:pStyle w:val="2"/>
              <w:rPr>
                <w:rFonts w:hint="eastAsia"/>
                <w:vertAlign w:val="baseline"/>
                <w:lang w:eastAsia="zh-CN"/>
              </w:rPr>
            </w:pPr>
            <w:r>
              <w:rPr>
                <w:rFonts w:hint="eastAsia"/>
                <w:vertAlign w:val="baseline"/>
                <w:lang w:eastAsia="zh-CN"/>
              </w:rPr>
              <w:t>单位名称：神华上航疏浚有限责任公司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jc w:val="center"/>
              <w:rPr>
                <w:rFonts w:hint="eastAsia"/>
                <w:vertAlign w:val="baseline"/>
                <w:lang w:eastAsia="zh-CN"/>
              </w:rPr>
            </w:pPr>
            <w:r>
              <w:rPr>
                <w:rFonts w:hint="eastAsia"/>
                <w:vertAlign w:val="baseline"/>
                <w:lang w:eastAsia="zh-CN"/>
              </w:rPr>
              <w:t>序号</w:t>
            </w:r>
          </w:p>
        </w:tc>
        <w:tc>
          <w:tcPr>
            <w:tcW w:w="5340" w:type="dxa"/>
          </w:tcPr>
          <w:p>
            <w:pPr>
              <w:pStyle w:val="2"/>
              <w:jc w:val="center"/>
              <w:rPr>
                <w:rFonts w:hint="eastAsia"/>
                <w:vertAlign w:val="baseline"/>
                <w:lang w:eastAsia="zh-CN"/>
              </w:rPr>
            </w:pPr>
            <w:r>
              <w:rPr>
                <w:rFonts w:hint="eastAsia"/>
                <w:vertAlign w:val="baseline"/>
                <w:lang w:eastAsia="zh-CN"/>
              </w:rPr>
              <w:t>名称及规格</w:t>
            </w:r>
          </w:p>
        </w:tc>
        <w:tc>
          <w:tcPr>
            <w:tcW w:w="1049" w:type="dxa"/>
          </w:tcPr>
          <w:p>
            <w:pPr>
              <w:pStyle w:val="2"/>
              <w:jc w:val="center"/>
              <w:rPr>
                <w:rFonts w:hint="eastAsia"/>
                <w:vertAlign w:val="baseline"/>
                <w:lang w:eastAsia="zh-CN"/>
              </w:rPr>
            </w:pPr>
            <w:r>
              <w:rPr>
                <w:rFonts w:hint="eastAsia"/>
                <w:vertAlign w:val="baseline"/>
                <w:lang w:eastAsia="zh-CN"/>
              </w:rPr>
              <w:t>数量</w:t>
            </w:r>
          </w:p>
        </w:tc>
        <w:tc>
          <w:tcPr>
            <w:tcW w:w="2362" w:type="dxa"/>
          </w:tcPr>
          <w:p>
            <w:pPr>
              <w:pStyle w:val="2"/>
              <w:jc w:val="center"/>
              <w:rPr>
                <w:rFonts w:hint="eastAsia"/>
                <w:vertAlign w:val="baseline"/>
                <w:lang w:eastAsia="zh-CN"/>
              </w:rPr>
            </w:pPr>
            <w:r>
              <w:rPr>
                <w:rFonts w:hint="eastAsia"/>
                <w:vertAlign w:val="baseline"/>
                <w:lang w:eastAsia="zh-CN"/>
              </w:rPr>
              <w:t>单位</w:t>
            </w:r>
          </w:p>
        </w:tc>
        <w:tc>
          <w:tcPr>
            <w:tcW w:w="2363" w:type="dxa"/>
          </w:tcPr>
          <w:p>
            <w:pPr>
              <w:pStyle w:val="2"/>
              <w:jc w:val="center"/>
              <w:rPr>
                <w:rFonts w:hint="eastAsia"/>
                <w:vertAlign w:val="baseline"/>
                <w:lang w:eastAsia="zh-CN"/>
              </w:rPr>
            </w:pPr>
            <w:r>
              <w:rPr>
                <w:rFonts w:hint="eastAsia"/>
                <w:vertAlign w:val="baseline"/>
                <w:lang w:eastAsia="zh-CN"/>
              </w:rPr>
              <w:t>单价</w:t>
            </w:r>
          </w:p>
        </w:tc>
        <w:tc>
          <w:tcPr>
            <w:tcW w:w="2363" w:type="dxa"/>
          </w:tcPr>
          <w:p>
            <w:pPr>
              <w:pStyle w:val="2"/>
              <w:jc w:val="center"/>
              <w:rPr>
                <w:rFonts w:hint="eastAsia"/>
                <w:vertAlign w:val="baseline"/>
                <w:lang w:eastAsia="zh-CN"/>
              </w:rPr>
            </w:pPr>
            <w:r>
              <w:rPr>
                <w:rFonts w:hint="eastAsia"/>
                <w:vertAlign w:val="baseline"/>
                <w:lang w:eastAsia="zh-CN"/>
              </w:rPr>
              <w:t>合计金额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w:t>
            </w:r>
          </w:p>
        </w:tc>
        <w:tc>
          <w:tcPr>
            <w:tcW w:w="5340" w:type="dxa"/>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羽绒马甲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lang w:eastAsia="zh-CN"/>
              </w:rPr>
            </w:pPr>
            <w:r>
              <w:rPr>
                <w:rFonts w:hint="eastAsia" w:ascii="Times New Roman" w:hAnsi="Times New Roman" w:eastAsia="宋体" w:cs="Times New Roman"/>
                <w:b w:val="0"/>
                <w:kern w:val="2"/>
                <w:sz w:val="21"/>
                <w:szCs w:val="24"/>
                <w:lang w:val="en-US" w:eastAsia="zh-CN" w:bidi="ar-SA"/>
              </w:rPr>
              <w:t>花花公子羽绒棉马甲男士秋冬季韩版潮流厚马夹坎肩青年保暖背心男</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cs="宋体"/>
                <w:b/>
                <w:i w:val="0"/>
                <w:color w:val="000000"/>
                <w:kern w:val="0"/>
                <w:sz w:val="22"/>
                <w:szCs w:val="22"/>
                <w:u w:val="none"/>
                <w:lang w:val="en-US" w:eastAsia="zh-CN" w:bidi="ar"/>
              </w:rPr>
              <w:t>63</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件</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2</w:t>
            </w:r>
          </w:p>
        </w:tc>
        <w:tc>
          <w:tcPr>
            <w:tcW w:w="5340" w:type="dxa"/>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黑色羽绒防寒服</w:t>
            </w:r>
          </w:p>
          <w:p>
            <w:pPr>
              <w:keepNext w:val="0"/>
              <w:keepLines w:val="0"/>
              <w:widowControl/>
              <w:suppressLineNumbers w:val="0"/>
              <w:jc w:val="center"/>
              <w:textAlignment w:val="center"/>
              <w:rPr>
                <w:rFonts w:hint="eastAsia"/>
                <w:lang w:eastAsia="zh-CN"/>
              </w:rPr>
            </w:pPr>
            <w:r>
              <w:rPr>
                <w:rFonts w:hint="eastAsia"/>
                <w:lang w:val="en-US" w:eastAsia="zh-CN"/>
              </w:rPr>
              <w:t>361男装冬季轻薄保暖羽绒服361度跑步外套连帽运动棉服男运动服装</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cs="宋体"/>
                <w:b/>
                <w:i w:val="0"/>
                <w:color w:val="000000"/>
                <w:kern w:val="0"/>
                <w:sz w:val="22"/>
                <w:szCs w:val="22"/>
                <w:u w:val="none"/>
                <w:lang w:val="en-US" w:eastAsia="zh-CN" w:bidi="ar"/>
              </w:rPr>
              <w:t>63</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件</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3</w:t>
            </w:r>
          </w:p>
        </w:tc>
        <w:tc>
          <w:tcPr>
            <w:tcW w:w="5340" w:type="dxa"/>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羽绒裤</w:t>
            </w:r>
          </w:p>
          <w:p>
            <w:pPr>
              <w:keepNext w:val="0"/>
              <w:keepLines w:val="0"/>
              <w:widowControl/>
              <w:suppressLineNumbers w:val="0"/>
              <w:jc w:val="center"/>
              <w:textAlignment w:val="center"/>
              <w:rPr>
                <w:rFonts w:hint="eastAsia"/>
                <w:lang w:eastAsia="zh-CN"/>
              </w:rPr>
            </w:pPr>
            <w:r>
              <w:rPr>
                <w:rFonts w:hint="eastAsia"/>
                <w:lang w:val="en-US" w:eastAsia="zh-CN"/>
              </w:rPr>
              <w:t>冬季羽绒裤男外穿青年休闲宽松潮流棉裤鸭绒轻薄款长裤保暖裤子</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cs="宋体"/>
                <w:b/>
                <w:i w:val="0"/>
                <w:color w:val="000000"/>
                <w:kern w:val="0"/>
                <w:sz w:val="22"/>
                <w:szCs w:val="22"/>
                <w:u w:val="none"/>
                <w:lang w:val="en-US" w:eastAsia="zh-CN" w:bidi="ar"/>
              </w:rPr>
              <w:t>63</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件</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4</w:t>
            </w:r>
          </w:p>
        </w:tc>
        <w:tc>
          <w:tcPr>
            <w:tcW w:w="5340" w:type="dxa"/>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棉安全帽</w:t>
            </w:r>
          </w:p>
          <w:p>
            <w:pPr>
              <w:keepNext w:val="0"/>
              <w:keepLines w:val="0"/>
              <w:widowControl/>
              <w:suppressLineNumbers w:val="0"/>
              <w:jc w:val="center"/>
              <w:textAlignment w:val="center"/>
              <w:rPr>
                <w:rFonts w:hint="eastAsia"/>
                <w:lang w:eastAsia="zh-CN"/>
              </w:rPr>
            </w:pPr>
            <w:r>
              <w:rPr>
                <w:rFonts w:hint="eastAsia"/>
                <w:lang w:val="en-US" w:eastAsia="zh-CN"/>
              </w:rPr>
              <w:t>星工防寒棉 仿羊剪绒冬季皮帽子电力建筑工地施工安全帽大耳棉帽</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cs="宋体"/>
                <w:b/>
                <w:i w:val="0"/>
                <w:color w:val="000000"/>
                <w:kern w:val="0"/>
                <w:sz w:val="22"/>
                <w:szCs w:val="22"/>
                <w:u w:val="none"/>
                <w:lang w:val="en-US" w:eastAsia="zh-CN" w:bidi="ar"/>
              </w:rPr>
              <w:t>63</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顶</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5</w:t>
            </w:r>
          </w:p>
        </w:tc>
        <w:tc>
          <w:tcPr>
            <w:tcW w:w="5340" w:type="dxa"/>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耐油橡胶手套</w:t>
            </w:r>
          </w:p>
          <w:p>
            <w:pPr>
              <w:keepNext w:val="0"/>
              <w:keepLines w:val="0"/>
              <w:widowControl/>
              <w:suppressLineNumbers w:val="0"/>
              <w:jc w:val="center"/>
              <w:textAlignment w:val="center"/>
              <w:rPr>
                <w:rFonts w:hint="eastAsia"/>
                <w:lang w:val="en-US" w:eastAsia="zh-CN"/>
              </w:rPr>
            </w:pPr>
            <w:r>
              <w:rPr>
                <w:rFonts w:hint="eastAsia"/>
                <w:lang w:val="en-US" w:eastAsia="zh-CN"/>
              </w:rPr>
              <w:t>代尔塔氯丁橡胶高性能耐酸碱耐热防护手套耐油工业级重型防化手套</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68</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副</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6</w:t>
            </w:r>
          </w:p>
        </w:tc>
        <w:tc>
          <w:tcPr>
            <w:tcW w:w="5340" w:type="dxa"/>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防寒手套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lang w:eastAsia="zh-CN"/>
              </w:rPr>
            </w:pPr>
            <w:r>
              <w:rPr>
                <w:rFonts w:hint="eastAsia" w:ascii="黑体" w:hAnsi="黑体" w:eastAsia="黑体" w:cs="黑体"/>
                <w:b w:val="0"/>
                <w:i w:val="0"/>
                <w:color w:val="000000"/>
                <w:kern w:val="0"/>
                <w:sz w:val="22"/>
                <w:szCs w:val="22"/>
                <w:u w:val="none"/>
                <w:lang w:val="en-US" w:eastAsia="zh-CN" w:bidi="ar"/>
              </w:rPr>
              <w:t>摩托车骑行保暖手套男女冬季防寒防水机车手套加厚电动车手套长款</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280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副</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7</w:t>
            </w:r>
          </w:p>
        </w:tc>
        <w:tc>
          <w:tcPr>
            <w:tcW w:w="5340" w:type="dxa"/>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耐油浸塑手套</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lang w:eastAsia="zh-CN"/>
              </w:rPr>
            </w:pPr>
            <w:r>
              <w:rPr>
                <w:rFonts w:hint="eastAsia" w:ascii="黑体" w:hAnsi="黑体" w:eastAsia="黑体" w:cs="黑体"/>
                <w:b w:val="0"/>
                <w:i w:val="0"/>
                <w:color w:val="000000"/>
                <w:kern w:val="0"/>
                <w:sz w:val="22"/>
                <w:szCs w:val="22"/>
                <w:u w:val="none"/>
                <w:lang w:val="en-US" w:eastAsia="zh-CN" w:bidi="ar"/>
              </w:rPr>
              <w:t>浸塑手套劳保耐磨防水防油全胶颗粒橡胶手套园艺杀鱼手套防刺防滑</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460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副</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8</w:t>
            </w:r>
          </w:p>
        </w:tc>
        <w:tc>
          <w:tcPr>
            <w:tcW w:w="5340" w:type="dxa"/>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3M防尘口罩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lang w:eastAsia="zh-CN"/>
              </w:rPr>
            </w:pPr>
            <w:r>
              <w:rPr>
                <w:rFonts w:hint="eastAsia" w:ascii="黑体" w:hAnsi="黑体" w:eastAsia="黑体" w:cs="黑体"/>
                <w:b w:val="0"/>
                <w:i w:val="0"/>
                <w:color w:val="000000"/>
                <w:kern w:val="0"/>
                <w:sz w:val="22"/>
                <w:szCs w:val="22"/>
                <w:u w:val="none"/>
                <w:lang w:val="en-US" w:eastAsia="zh-CN" w:bidi="ar"/>
              </w:rPr>
              <w:t>3M9502V KN95自吸过滤式防颗粒物呼吸器25只工业雾霾防尘过滤口罩</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ascii="宋体" w:hAnsi="宋体" w:eastAsia="宋体" w:cs="宋体"/>
                <w:b/>
                <w:i w:val="0"/>
                <w:color w:val="000000"/>
                <w:kern w:val="0"/>
                <w:sz w:val="22"/>
                <w:szCs w:val="22"/>
                <w:u w:val="none"/>
                <w:lang w:val="en-US" w:eastAsia="zh-CN" w:bidi="ar"/>
              </w:rPr>
              <w:t>23</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套</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9</w:t>
            </w:r>
          </w:p>
        </w:tc>
        <w:tc>
          <w:tcPr>
            <w:tcW w:w="5340" w:type="dxa"/>
            <w:vAlign w:val="center"/>
          </w:tcPr>
          <w:p>
            <w:pPr>
              <w:keepNext w:val="0"/>
              <w:keepLines w:val="0"/>
              <w:widowControl/>
              <w:suppressLineNumbers w:val="0"/>
              <w:jc w:val="center"/>
              <w:textAlignment w:val="center"/>
              <w:rPr>
                <w:rFonts w:hint="eastAsia"/>
                <w:lang w:val="en-US" w:eastAsia="zh-CN"/>
              </w:rPr>
            </w:pPr>
            <w:r>
              <w:rPr>
                <w:rFonts w:hint="eastAsia"/>
                <w:lang w:val="en-US" w:eastAsia="zh-CN"/>
              </w:rPr>
              <w:t>加绒保暖乳胶手套</w:t>
            </w:r>
          </w:p>
          <w:p>
            <w:pPr>
              <w:keepNext w:val="0"/>
              <w:keepLines w:val="0"/>
              <w:widowControl/>
              <w:suppressLineNumbers w:val="0"/>
              <w:jc w:val="center"/>
              <w:textAlignment w:val="center"/>
              <w:rPr>
                <w:rFonts w:hint="eastAsia"/>
                <w:lang w:val="en-US" w:eastAsia="zh-CN"/>
              </w:rPr>
            </w:pPr>
            <w:r>
              <w:rPr>
                <w:rFonts w:hint="eastAsia"/>
                <w:lang w:val="en-US" w:eastAsia="zh-CN"/>
              </w:rPr>
              <w:t>加绒厚手套洗碗厨房家务清洁抹布吸水不掉毛纳米海绵块魔力擦去污</w:t>
            </w:r>
          </w:p>
          <w:p>
            <w:pPr>
              <w:keepNext w:val="0"/>
              <w:keepLines w:val="0"/>
              <w:widowControl/>
              <w:suppressLineNumbers w:val="0"/>
              <w:jc w:val="center"/>
              <w:textAlignment w:val="center"/>
              <w:rPr>
                <w:rFonts w:hint="eastAsia"/>
                <w:lang w:eastAsia="zh-CN"/>
              </w:rPr>
            </w:pPr>
            <w:r>
              <w:rPr>
                <w:rFonts w:hint="eastAsia"/>
                <w:lang w:val="en-US" w:eastAsia="zh-CN"/>
              </w:rPr>
              <w:t>加绒手套3双+珊瑚绒抹布5条+纳米海绵檫50片</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360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套</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10</w:t>
            </w:r>
          </w:p>
        </w:tc>
        <w:tc>
          <w:tcPr>
            <w:tcW w:w="5340"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耳塞</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76</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副</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11</w:t>
            </w:r>
          </w:p>
        </w:tc>
        <w:tc>
          <w:tcPr>
            <w:tcW w:w="5340"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麻袋片</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770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片</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12</w:t>
            </w:r>
          </w:p>
        </w:tc>
        <w:tc>
          <w:tcPr>
            <w:tcW w:w="5340" w:type="dxa"/>
            <w:vAlign w:val="center"/>
          </w:tcPr>
          <w:p>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尼龙扎带</w:t>
            </w:r>
          </w:p>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40mm*800mm</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1800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根</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13</w:t>
            </w:r>
          </w:p>
        </w:tc>
        <w:tc>
          <w:tcPr>
            <w:tcW w:w="5340" w:type="dxa"/>
            <w:vAlign w:val="center"/>
          </w:tcPr>
          <w:p>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撇缆绳</w:t>
            </w:r>
          </w:p>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直径6mm</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400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米</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14</w:t>
            </w:r>
          </w:p>
        </w:tc>
        <w:tc>
          <w:tcPr>
            <w:tcW w:w="5340"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尼龙旗绳</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650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米</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15</w:t>
            </w:r>
          </w:p>
        </w:tc>
        <w:tc>
          <w:tcPr>
            <w:tcW w:w="5340" w:type="dxa"/>
            <w:vAlign w:val="center"/>
          </w:tcPr>
          <w:p>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铁丝</w:t>
            </w:r>
          </w:p>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直径2mm</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21</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KG</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16</w:t>
            </w:r>
          </w:p>
        </w:tc>
        <w:tc>
          <w:tcPr>
            <w:tcW w:w="5340"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带柄平头铁锹</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29</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把</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17</w:t>
            </w:r>
          </w:p>
        </w:tc>
        <w:tc>
          <w:tcPr>
            <w:tcW w:w="5340"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大竹扫把</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15</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把</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18</w:t>
            </w:r>
          </w:p>
        </w:tc>
        <w:tc>
          <w:tcPr>
            <w:tcW w:w="5340"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昆仑防冻液</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13</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桶</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19</w:t>
            </w:r>
          </w:p>
        </w:tc>
        <w:tc>
          <w:tcPr>
            <w:tcW w:w="5340" w:type="dxa"/>
            <w:vAlign w:val="center"/>
          </w:tcPr>
          <w:p>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高密度橡塑海绵</w:t>
            </w:r>
          </w:p>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（保温材料）</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10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卷</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20</w:t>
            </w:r>
          </w:p>
        </w:tc>
        <w:tc>
          <w:tcPr>
            <w:tcW w:w="5340" w:type="dxa"/>
            <w:vAlign w:val="center"/>
          </w:tcPr>
          <w:p>
            <w:pPr>
              <w:keepNext w:val="0"/>
              <w:keepLines w:val="0"/>
              <w:widowControl/>
              <w:suppressLineNumbers w:val="0"/>
              <w:jc w:val="center"/>
              <w:textAlignment w:val="center"/>
              <w:rPr>
                <w:rFonts w:hint="eastAsia" w:ascii="黑体" w:hAnsi="黑体" w:eastAsia="黑体" w:cs="黑体"/>
                <w:i w:val="0"/>
                <w:color w:val="000000"/>
                <w:kern w:val="0"/>
                <w:sz w:val="22"/>
                <w:szCs w:val="22"/>
                <w:u w:val="none"/>
                <w:lang w:val="en-US" w:eastAsia="zh-CN" w:bidi="ar"/>
              </w:rPr>
            </w:pPr>
            <w:r>
              <w:rPr>
                <w:rFonts w:hint="eastAsia" w:ascii="黑体" w:hAnsi="黑体" w:eastAsia="黑体" w:cs="黑体"/>
                <w:i w:val="0"/>
                <w:color w:val="000000"/>
                <w:kern w:val="0"/>
                <w:sz w:val="22"/>
                <w:szCs w:val="22"/>
                <w:u w:val="none"/>
                <w:lang w:val="en-US" w:eastAsia="zh-CN" w:bidi="ar"/>
              </w:rPr>
              <w:t>防冻软橡胶皮管</w:t>
            </w:r>
          </w:p>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（内部线圈加强型）</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410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米</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21</w:t>
            </w:r>
          </w:p>
        </w:tc>
        <w:tc>
          <w:tcPr>
            <w:tcW w:w="5340"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消油剂</w:t>
            </w:r>
          </w:p>
        </w:tc>
        <w:tc>
          <w:tcPr>
            <w:tcW w:w="1049" w:type="dxa"/>
            <w:vAlign w:val="center"/>
          </w:tcPr>
          <w:p>
            <w:pPr>
              <w:keepNext w:val="0"/>
              <w:keepLines w:val="0"/>
              <w:widowControl/>
              <w:suppressLineNumbers w:val="0"/>
              <w:jc w:val="center"/>
              <w:textAlignment w:val="center"/>
              <w:rPr>
                <w:rFonts w:hint="eastAsia"/>
                <w:vertAlign w:val="baseline"/>
                <w:lang w:eastAsia="zh-CN"/>
              </w:rPr>
            </w:pPr>
            <w:r>
              <w:rPr>
                <w:rFonts w:hint="eastAsia" w:ascii="宋体" w:hAnsi="宋体" w:eastAsia="宋体" w:cs="宋体"/>
                <w:b/>
                <w:i w:val="0"/>
                <w:color w:val="000000"/>
                <w:kern w:val="0"/>
                <w:sz w:val="22"/>
                <w:szCs w:val="22"/>
                <w:u w:val="none"/>
                <w:lang w:val="en-US" w:eastAsia="zh-CN" w:bidi="ar"/>
              </w:rPr>
              <w:t>2</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ascii="黑体" w:hAnsi="黑体" w:eastAsia="黑体" w:cs="黑体"/>
                <w:i w:val="0"/>
                <w:color w:val="000000"/>
                <w:kern w:val="0"/>
                <w:sz w:val="22"/>
                <w:szCs w:val="22"/>
                <w:u w:val="none"/>
                <w:lang w:val="en-US" w:eastAsia="zh-CN" w:bidi="ar"/>
              </w:rPr>
              <w:t>桶</w:t>
            </w:r>
          </w:p>
        </w:tc>
        <w:tc>
          <w:tcPr>
            <w:tcW w:w="2363" w:type="dxa"/>
          </w:tcPr>
          <w:p>
            <w:pPr>
              <w:pStyle w:val="2"/>
              <w:rPr>
                <w:rFonts w:hint="eastAsia"/>
                <w:vertAlign w:val="baseline"/>
                <w:lang w:eastAsia="zh-CN"/>
              </w:rPr>
            </w:pP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48" w:type="dxa"/>
            <w:gridSpan w:val="4"/>
          </w:tcPr>
          <w:p>
            <w:pPr>
              <w:pStyle w:val="2"/>
              <w:rPr>
                <w:rFonts w:hint="eastAsia"/>
                <w:vertAlign w:val="baseline"/>
                <w:lang w:eastAsia="zh-CN"/>
              </w:rPr>
            </w:pPr>
            <w:r>
              <w:rPr>
                <w:rFonts w:hint="eastAsia"/>
                <w:vertAlign w:val="baseline"/>
                <w:lang w:eastAsia="zh-CN"/>
              </w:rPr>
              <w:t>总合计金额（大写）：</w:t>
            </w:r>
          </w:p>
        </w:tc>
        <w:tc>
          <w:tcPr>
            <w:tcW w:w="4726" w:type="dxa"/>
            <w:gridSpan w:val="2"/>
          </w:tcPr>
          <w:p>
            <w:pPr>
              <w:pStyle w:val="2"/>
              <w:rPr>
                <w:rFonts w:hint="eastAsia"/>
                <w:vertAlign w:val="baseline"/>
                <w:lang w:eastAsia="zh-CN"/>
              </w:rPr>
            </w:pPr>
            <w:r>
              <w:rPr>
                <w:rFonts w:hint="eastAsia"/>
                <w:vertAlign w:val="baseline"/>
                <w:lang w:eastAsia="zh-CN"/>
              </w:rPr>
              <w:t>总合计金额（小写）：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6" w:type="dxa"/>
            <w:gridSpan w:val="3"/>
          </w:tcPr>
          <w:p>
            <w:pPr>
              <w:pStyle w:val="2"/>
              <w:rPr>
                <w:rFonts w:hint="eastAsia"/>
                <w:vertAlign w:val="baseline"/>
                <w:lang w:eastAsia="zh-CN"/>
              </w:rPr>
            </w:pPr>
            <w:r>
              <w:rPr>
                <w:rFonts w:hint="eastAsia"/>
                <w:vertAlign w:val="baseline"/>
                <w:lang w:eastAsia="zh-CN"/>
              </w:rPr>
              <w:t>报价方名称：</w:t>
            </w:r>
          </w:p>
        </w:tc>
        <w:tc>
          <w:tcPr>
            <w:tcW w:w="7088" w:type="dxa"/>
            <w:gridSpan w:val="3"/>
          </w:tcPr>
          <w:p>
            <w:pPr>
              <w:pStyle w:val="2"/>
              <w:rPr>
                <w:rFonts w:hint="eastAsia"/>
                <w:vertAlign w:val="baseline"/>
                <w:lang w:eastAsia="zh-CN"/>
              </w:rPr>
            </w:pPr>
            <w:r>
              <w:rPr>
                <w:rFonts w:hint="eastAsia"/>
                <w:vertAlign w:val="baseline"/>
                <w:lang w:eastAsia="zh-CN"/>
              </w:rPr>
              <w:t>报价日期：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6" w:type="dxa"/>
            <w:gridSpan w:val="3"/>
          </w:tcPr>
          <w:p>
            <w:pPr>
              <w:pStyle w:val="2"/>
              <w:rPr>
                <w:rFonts w:hint="eastAsia"/>
                <w:vertAlign w:val="baseline"/>
                <w:lang w:eastAsia="zh-CN"/>
              </w:rPr>
            </w:pPr>
            <w:r>
              <w:rPr>
                <w:rFonts w:hint="eastAsia"/>
                <w:vertAlign w:val="baseline"/>
                <w:lang w:eastAsia="zh-CN"/>
              </w:rPr>
              <w:t>报价方联系人及电话：</w:t>
            </w:r>
          </w:p>
        </w:tc>
        <w:tc>
          <w:tcPr>
            <w:tcW w:w="7088" w:type="dxa"/>
            <w:gridSpan w:val="3"/>
          </w:tcPr>
          <w:p>
            <w:pPr>
              <w:pStyle w:val="2"/>
              <w:rPr>
                <w:rFonts w:hint="eastAsia"/>
                <w:vertAlign w:val="baseline"/>
                <w:lang w:eastAsia="zh-CN"/>
              </w:rPr>
            </w:pPr>
            <w:r>
              <w:rPr>
                <w:rFonts w:hint="eastAsia"/>
                <w:vertAlign w:val="baseline"/>
                <w:lang w:eastAsia="zh-CN"/>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6"/>
          </w:tcPr>
          <w:p>
            <w:pPr>
              <w:pStyle w:val="2"/>
              <w:rPr>
                <w:rFonts w:hint="eastAsia"/>
                <w:vertAlign w:val="baseline"/>
                <w:lang w:eastAsia="zh-CN"/>
              </w:rPr>
            </w:pPr>
            <w:r>
              <w:rPr>
                <w:rFonts w:hint="eastAsia"/>
                <w:vertAlign w:val="baseline"/>
                <w:lang w:eastAsia="zh-CN"/>
              </w:rPr>
              <w:t>注：</w:t>
            </w:r>
            <w:r>
              <w:rPr>
                <w:rFonts w:hint="eastAsia"/>
                <w:vertAlign w:val="baseline"/>
                <w:lang w:val="en-US" w:eastAsia="zh-CN"/>
              </w:rPr>
              <w:t>1、报价单需加盖公章之后有效；2、报价完成后密封邮寄至神华上航疏浚有限责任公司安全监察部</w:t>
            </w:r>
          </w:p>
        </w:tc>
      </w:tr>
    </w:tbl>
    <w:p>
      <w:pPr>
        <w:pStyle w:val="2"/>
        <w:rPr>
          <w:rFonts w:hint="eastAsia"/>
          <w:lang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E12C3"/>
    <w:multiLevelType w:val="multilevel"/>
    <w:tmpl w:val="364E12C3"/>
    <w:lvl w:ilvl="0" w:tentative="0">
      <w:start w:val="1"/>
      <w:numFmt w:val="decimal"/>
      <w:lvlText w:val="%1)"/>
      <w:lvlJc w:val="left"/>
      <w:pPr>
        <w:ind w:left="1120" w:hanging="420"/>
      </w:p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1">
    <w:nsid w:val="5BA04C50"/>
    <w:multiLevelType w:val="singleLevel"/>
    <w:tmpl w:val="5BA04C50"/>
    <w:lvl w:ilvl="0" w:tentative="0">
      <w:start w:val="1"/>
      <w:numFmt w:val="decimalEnclosedCircleChinese"/>
      <w:suff w:val="nothing"/>
      <w:lvlText w:val="%1　"/>
      <w:lvlJc w:val="left"/>
      <w:pPr>
        <w:ind w:left="0" w:leftChars="0" w:firstLine="400" w:firstLineChars="0"/>
      </w:pPr>
      <w:rPr>
        <w:rFonts w:hint="eastAsia"/>
      </w:rPr>
    </w:lvl>
  </w:abstractNum>
  <w:abstractNum w:abstractNumId="2">
    <w:nsid w:val="716B6D0B"/>
    <w:multiLevelType w:val="multilevel"/>
    <w:tmpl w:val="716B6D0B"/>
    <w:lvl w:ilvl="0" w:tentative="0">
      <w:start w:val="1"/>
      <w:numFmt w:val="decimal"/>
      <w:lvlText w:val="%1)"/>
      <w:lvlJc w:val="left"/>
      <w:pPr>
        <w:ind w:left="1050" w:hanging="420"/>
      </w:pPr>
      <w:rPr>
        <w:rFonts w:hint="eastAsia"/>
      </w:rPr>
    </w:lvl>
    <w:lvl w:ilvl="1" w:tentative="0">
      <w:start w:val="1"/>
      <w:numFmt w:val="lowerLetter"/>
      <w:lvlText w:val="%2)"/>
      <w:lvlJc w:val="left"/>
      <w:pPr>
        <w:ind w:left="761" w:hanging="420"/>
      </w:pPr>
    </w:lvl>
    <w:lvl w:ilvl="2" w:tentative="0">
      <w:start w:val="1"/>
      <w:numFmt w:val="lowerRoman"/>
      <w:lvlText w:val="%3."/>
      <w:lvlJc w:val="right"/>
      <w:pPr>
        <w:ind w:left="1181" w:hanging="420"/>
      </w:pPr>
    </w:lvl>
    <w:lvl w:ilvl="3" w:tentative="0">
      <w:start w:val="1"/>
      <w:numFmt w:val="decimal"/>
      <w:lvlText w:val="%4."/>
      <w:lvlJc w:val="left"/>
      <w:pPr>
        <w:ind w:left="1601" w:hanging="420"/>
      </w:pPr>
    </w:lvl>
    <w:lvl w:ilvl="4" w:tentative="0">
      <w:start w:val="1"/>
      <w:numFmt w:val="lowerLetter"/>
      <w:lvlText w:val="%5)"/>
      <w:lvlJc w:val="left"/>
      <w:pPr>
        <w:ind w:left="2021" w:hanging="420"/>
      </w:pPr>
    </w:lvl>
    <w:lvl w:ilvl="5" w:tentative="0">
      <w:start w:val="1"/>
      <w:numFmt w:val="lowerRoman"/>
      <w:lvlText w:val="%6."/>
      <w:lvlJc w:val="right"/>
      <w:pPr>
        <w:ind w:left="2441" w:hanging="420"/>
      </w:pPr>
    </w:lvl>
    <w:lvl w:ilvl="6" w:tentative="0">
      <w:start w:val="1"/>
      <w:numFmt w:val="decimal"/>
      <w:lvlText w:val="%7."/>
      <w:lvlJc w:val="left"/>
      <w:pPr>
        <w:ind w:left="2861" w:hanging="420"/>
      </w:pPr>
    </w:lvl>
    <w:lvl w:ilvl="7" w:tentative="0">
      <w:start w:val="1"/>
      <w:numFmt w:val="lowerLetter"/>
      <w:lvlText w:val="%8)"/>
      <w:lvlJc w:val="left"/>
      <w:pPr>
        <w:ind w:left="3281" w:hanging="420"/>
      </w:pPr>
    </w:lvl>
    <w:lvl w:ilvl="8" w:tentative="0">
      <w:start w:val="1"/>
      <w:numFmt w:val="lowerRoman"/>
      <w:lvlText w:val="%9."/>
      <w:lvlJc w:val="right"/>
      <w:pPr>
        <w:ind w:left="3701"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val="1"/>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wnj5ljSS0hm11/JdbZL1NruNBR4=" w:salt="Hh0oCFEq0Jn6xYd1KwGLr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E619C8"/>
    <w:rsid w:val="0EFB5C87"/>
    <w:rsid w:val="10E619C8"/>
    <w:rsid w:val="1A237681"/>
    <w:rsid w:val="2A496A2E"/>
    <w:rsid w:val="2AA95D30"/>
    <w:rsid w:val="2CB67093"/>
    <w:rsid w:val="2D32025C"/>
    <w:rsid w:val="37290345"/>
    <w:rsid w:val="37A02F0B"/>
    <w:rsid w:val="3C802C06"/>
    <w:rsid w:val="3CA92617"/>
    <w:rsid w:val="3EED2872"/>
    <w:rsid w:val="480543FF"/>
    <w:rsid w:val="4D8435B1"/>
    <w:rsid w:val="55061BD7"/>
    <w:rsid w:val="588F2457"/>
    <w:rsid w:val="5B8015E4"/>
    <w:rsid w:val="5C5948C3"/>
    <w:rsid w:val="5E3B40A0"/>
    <w:rsid w:val="6B180237"/>
    <w:rsid w:val="6DF435FA"/>
    <w:rsid w:val="74073789"/>
    <w:rsid w:val="7D754E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2"/>
    <w:basedOn w:val="1"/>
    <w:uiPriority w:val="0"/>
    <w:pPr>
      <w:spacing w:after="120" w:line="480" w:lineRule="auto"/>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2017-12-21T02:35:00Z</dcterms:created>
  <dc:creator>苑凯强</dc:creator>
  <cp:lastModifiedBy>郑刚01</cp:lastModifiedBy>
  <dcterms:modified xsi:type="dcterms:W3CDTF">2018-10-16T05:47:00Z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