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56" w:firstLineChars="49"/>
        <w:jc w:val="center"/>
        <w:rPr>
          <w:rFonts w:ascii="仿宋_GB2312" w:hAnsi="宋体" w:eastAsia="仿宋_GB2312" w:cs="Times New Roman"/>
          <w:b/>
          <w:sz w:val="32"/>
          <w:szCs w:val="32"/>
        </w:rPr>
      </w:pPr>
      <w:r>
        <w:rPr>
          <w:rFonts w:hint="eastAsia" w:ascii="仿宋_GB2312" w:hAnsi="宋体" w:eastAsia="仿宋_GB2312" w:cs="Times New Roman"/>
          <w:b/>
          <w:sz w:val="32"/>
          <w:szCs w:val="32"/>
        </w:rPr>
        <w:t>神华上航疏浚有限责任公司</w:t>
      </w:r>
      <w:r>
        <w:rPr>
          <w:rFonts w:hint="eastAsia" w:ascii="仿宋_GB2312" w:hAnsi="宋体" w:eastAsia="仿宋_GB2312" w:cs="宋体"/>
          <w:b/>
          <w:kern w:val="0"/>
          <w:sz w:val="30"/>
          <w:szCs w:val="30"/>
          <w:lang w:val="en-US" w:eastAsia="zh-CN"/>
        </w:rPr>
        <w:t>2019-2020年</w:t>
      </w:r>
      <w:r>
        <w:rPr>
          <w:rFonts w:hint="eastAsia" w:ascii="仿宋_GB2312" w:hAnsi="宋体" w:eastAsia="仿宋_GB2312" w:cs="Times New Roman"/>
          <w:b/>
          <w:sz w:val="32"/>
          <w:szCs w:val="32"/>
          <w:lang w:eastAsia="zh-CN"/>
        </w:rPr>
        <w:t>神华交通轮</w:t>
      </w:r>
      <w:r>
        <w:rPr>
          <w:rFonts w:hint="eastAsia" w:ascii="仿宋_GB2312" w:hAnsi="宋体" w:eastAsia="仿宋_GB2312" w:cs="宋体"/>
          <w:b/>
          <w:kern w:val="0"/>
          <w:sz w:val="30"/>
          <w:szCs w:val="30"/>
          <w:lang w:val="en-US" w:eastAsia="zh-CN"/>
        </w:rPr>
        <w:t>康明斯主辅机年度维护保养项目密封</w:t>
      </w:r>
      <w:r>
        <w:rPr>
          <w:rFonts w:hint="eastAsia" w:ascii="仿宋_GB2312" w:hAnsi="宋体" w:eastAsia="仿宋_GB2312" w:cs="宋体"/>
          <w:b/>
          <w:color w:val="000000"/>
          <w:kern w:val="0"/>
          <w:sz w:val="30"/>
          <w:szCs w:val="30"/>
          <w:lang w:eastAsia="zh-CN"/>
        </w:rPr>
        <w:t>比价</w:t>
      </w:r>
      <w:r>
        <w:rPr>
          <w:rFonts w:hint="eastAsia" w:ascii="仿宋_GB2312" w:hAnsi="宋体" w:eastAsia="仿宋_GB2312" w:cs="Times New Roman"/>
          <w:b/>
          <w:sz w:val="32"/>
          <w:szCs w:val="32"/>
        </w:rPr>
        <w:t>文件</w:t>
      </w:r>
    </w:p>
    <w:p>
      <w:pPr>
        <w:ind w:firstLine="156" w:firstLineChars="49"/>
        <w:jc w:val="center"/>
        <w:rPr>
          <w:rFonts w:ascii="仿宋_GB2312" w:hAnsi="宋体" w:eastAsia="仿宋_GB2312" w:cs="Times New Roman"/>
          <w:b/>
          <w:sz w:val="32"/>
          <w:szCs w:val="32"/>
        </w:rPr>
      </w:pPr>
    </w:p>
    <w:p>
      <w:pPr>
        <w:widowControl/>
        <w:numPr>
          <w:ilvl w:val="0"/>
          <w:numId w:val="1"/>
        </w:numPr>
        <w:tabs>
          <w:tab w:val="left" w:pos="420"/>
        </w:tabs>
        <w:spacing w:line="500" w:lineRule="exact"/>
        <w:jc w:val="left"/>
        <w:rPr>
          <w:rFonts w:ascii="仿宋_GB2312" w:hAnsi="宋体" w:eastAsia="仿宋_GB2312" w:cs="宋体"/>
          <w:color w:val="000000" w:themeColor="text1"/>
          <w:kern w:val="0"/>
          <w:sz w:val="24"/>
          <w:szCs w:val="21"/>
          <w14:textFill>
            <w14:solidFill>
              <w14:schemeClr w14:val="tx1"/>
            </w14:solidFill>
          </w14:textFill>
        </w:rPr>
      </w:pPr>
      <w:r>
        <w:rPr>
          <w:rFonts w:hint="eastAsia" w:ascii="仿宋_GB2312" w:hAnsi="宋体" w:eastAsia="仿宋_GB2312" w:cs="Times New Roman"/>
          <w:b/>
          <w:color w:val="000000" w:themeColor="text1"/>
          <w:sz w:val="28"/>
          <w:szCs w:val="28"/>
          <w14:textFill>
            <w14:solidFill>
              <w14:schemeClr w14:val="tx1"/>
            </w14:solidFill>
          </w14:textFill>
        </w:rPr>
        <w:t>投标人资质要求</w:t>
      </w:r>
    </w:p>
    <w:p>
      <w:pPr>
        <w:ind w:left="420" w:leftChars="200" w:firstLine="560" w:firstLineChars="200"/>
        <w:rPr>
          <w:rFonts w:ascii="仿宋_GB2312" w:hAnsi="宋体" w:eastAsia="仿宋_GB2312" w:cs="Times New Roman"/>
          <w:color w:val="FF0000"/>
          <w:sz w:val="28"/>
          <w:szCs w:val="28"/>
        </w:rPr>
      </w:pPr>
      <w:r>
        <w:rPr>
          <w:rFonts w:hint="eastAsia" w:ascii="仿宋_GB2312" w:hAnsi="宋体" w:eastAsia="仿宋_GB2312" w:cs="Times New Roman"/>
          <w:color w:val="FF0000"/>
          <w:sz w:val="28"/>
          <w:szCs w:val="28"/>
        </w:rPr>
        <w:t>具有独立法人资格，有营业执照、税务登记证、注册资金</w:t>
      </w:r>
      <w:r>
        <w:rPr>
          <w:rFonts w:hint="eastAsia" w:ascii="仿宋_GB2312" w:hAnsi="宋体" w:eastAsia="仿宋_GB2312" w:cs="Times New Roman"/>
          <w:color w:val="FF0000"/>
          <w:sz w:val="28"/>
          <w:szCs w:val="28"/>
          <w:lang w:val="en-US" w:eastAsia="zh-CN"/>
        </w:rPr>
        <w:t>1</w:t>
      </w:r>
      <w:r>
        <w:rPr>
          <w:rFonts w:hint="eastAsia" w:ascii="仿宋_GB2312" w:hAnsi="宋体" w:eastAsia="仿宋_GB2312" w:cs="Times New Roman"/>
          <w:color w:val="FF0000"/>
          <w:sz w:val="28"/>
          <w:szCs w:val="28"/>
        </w:rPr>
        <w:t>00万元（含）以上</w:t>
      </w:r>
      <w:r>
        <w:rPr>
          <w:rFonts w:hint="eastAsia" w:ascii="仿宋_GB2312" w:hAnsi="宋体" w:eastAsia="仿宋_GB2312" w:cs="Times New Roman"/>
          <w:color w:val="FF0000"/>
          <w:sz w:val="28"/>
          <w:szCs w:val="28"/>
          <w:lang w:eastAsia="zh-CN"/>
        </w:rPr>
        <w:t>，</w:t>
      </w:r>
      <w:r>
        <w:rPr>
          <w:rFonts w:hint="eastAsia" w:ascii="仿宋_GB2312" w:hAnsi="宋体" w:eastAsia="仿宋_GB2312" w:cstheme="minorBidi"/>
          <w:color w:val="FF0000"/>
          <w:kern w:val="2"/>
          <w:sz w:val="32"/>
          <w:szCs w:val="24"/>
          <w:lang w:val="en-US" w:eastAsia="zh-CN" w:bidi="ar-SA"/>
        </w:rPr>
        <w:t>康明斯授权代理商，授权范围包含但不限于康明斯产品销售及服务</w:t>
      </w:r>
      <w:r>
        <w:rPr>
          <w:rFonts w:hint="eastAsia" w:ascii="仿宋_GB2312" w:hAnsi="宋体" w:eastAsia="仿宋_GB2312" w:cs="Times New Roman"/>
          <w:color w:val="FF0000"/>
          <w:sz w:val="28"/>
          <w:szCs w:val="28"/>
        </w:rPr>
        <w:t>。</w:t>
      </w:r>
      <w:bookmarkStart w:id="0" w:name="_GoBack"/>
      <w:bookmarkEnd w:id="0"/>
    </w:p>
    <w:p>
      <w:pPr>
        <w:ind w:left="700" w:leftChars="200" w:hanging="280" w:hangingChars="100"/>
        <w:rPr>
          <w:rFonts w:ascii="仿宋_GB2312" w:hAnsi="宋体" w:eastAsia="仿宋_GB2312" w:cs="Times New Roman"/>
          <w:b/>
          <w:sz w:val="28"/>
          <w:szCs w:val="28"/>
        </w:rPr>
      </w:pPr>
      <w:r>
        <w:rPr>
          <w:rFonts w:hint="eastAsia" w:ascii="仿宋_GB2312" w:hAnsi="宋体" w:eastAsia="仿宋_GB2312" w:cs="Times New Roman"/>
          <w:b/>
          <w:sz w:val="28"/>
          <w:szCs w:val="28"/>
        </w:rPr>
        <w:t>二、标书需提供内容</w:t>
      </w:r>
    </w:p>
    <w:p>
      <w:pPr>
        <w:numPr>
          <w:ilvl w:val="0"/>
          <w:numId w:val="2"/>
        </w:numPr>
        <w:rPr>
          <w:rFonts w:ascii="仿宋_GB2312" w:hAnsi="宋体" w:eastAsia="仿宋_GB2312" w:cs="Times New Roman"/>
          <w:b/>
          <w:sz w:val="28"/>
          <w:szCs w:val="28"/>
        </w:rPr>
      </w:pPr>
      <w:r>
        <w:rPr>
          <w:rFonts w:hint="eastAsia" w:ascii="仿宋_GB2312" w:hAnsi="宋体" w:eastAsia="仿宋_GB2312" w:cs="Times New Roman"/>
          <w:b/>
          <w:sz w:val="28"/>
          <w:szCs w:val="28"/>
        </w:rPr>
        <w:t>投标方资质证明文件</w:t>
      </w:r>
    </w:p>
    <w:p>
      <w:pPr>
        <w:numPr>
          <w:ilvl w:val="0"/>
          <w:numId w:val="3"/>
        </w:numPr>
        <w:jc w:val="left"/>
        <w:rPr>
          <w:rFonts w:ascii="仿宋_GB2312" w:hAnsi="宋体" w:eastAsia="仿宋_GB2312" w:cs="Times New Roman"/>
          <w:sz w:val="28"/>
          <w:szCs w:val="28"/>
        </w:rPr>
      </w:pPr>
      <w:r>
        <w:rPr>
          <w:rFonts w:hint="eastAsia" w:ascii="仿宋_GB2312" w:hAnsi="宋体" w:eastAsia="仿宋_GB2312" w:cs="Times New Roman"/>
          <w:sz w:val="28"/>
          <w:szCs w:val="28"/>
        </w:rPr>
        <w:t>加盖投标单位公章的法人营业执照副本复印件。</w:t>
      </w:r>
    </w:p>
    <w:p>
      <w:pPr>
        <w:numPr>
          <w:ilvl w:val="0"/>
          <w:numId w:val="3"/>
        </w:numPr>
        <w:jc w:val="left"/>
        <w:rPr>
          <w:rFonts w:ascii="仿宋_GB2312" w:hAnsi="宋体" w:eastAsia="仿宋_GB2312" w:cs="Times New Roman"/>
          <w:color w:val="FF0000"/>
          <w:sz w:val="28"/>
          <w:szCs w:val="28"/>
        </w:rPr>
      </w:pPr>
      <w:r>
        <w:rPr>
          <w:rFonts w:hint="eastAsia" w:ascii="仿宋_GB2312" w:hAnsi="宋体" w:eastAsia="仿宋_GB2312" w:cs="Times New Roman"/>
          <w:color w:val="FF0000"/>
          <w:sz w:val="28"/>
          <w:szCs w:val="28"/>
        </w:rPr>
        <w:t>投标单位</w:t>
      </w:r>
      <w:r>
        <w:rPr>
          <w:rFonts w:hint="eastAsia" w:ascii="仿宋_GB2312" w:hAnsi="宋体" w:eastAsia="仿宋_GB2312" w:cs="Times New Roman"/>
          <w:color w:val="FF0000"/>
          <w:sz w:val="28"/>
          <w:szCs w:val="28"/>
          <w:lang w:eastAsia="zh-CN"/>
        </w:rPr>
        <w:t>提供</w:t>
      </w:r>
      <w:r>
        <w:rPr>
          <w:rFonts w:hint="eastAsia" w:ascii="仿宋_GB2312" w:hAnsi="宋体" w:eastAsia="仿宋_GB2312" w:cs="Times New Roman"/>
          <w:color w:val="FF0000"/>
          <w:sz w:val="28"/>
          <w:szCs w:val="28"/>
          <w:lang w:val="en-US" w:eastAsia="zh-CN"/>
        </w:rPr>
        <w:t>2017年度财务情况说明、现金流量表、资产负债表、利润表并加盖公章。</w:t>
      </w:r>
    </w:p>
    <w:p>
      <w:pPr>
        <w:numPr>
          <w:ilvl w:val="0"/>
          <w:numId w:val="3"/>
        </w:numPr>
        <w:jc w:val="left"/>
        <w:rPr>
          <w:rFonts w:ascii="仿宋_GB2312" w:hAnsi="宋体" w:eastAsia="仿宋_GB2312" w:cs="Times New Roman"/>
          <w:color w:val="FF0000"/>
          <w:sz w:val="28"/>
          <w:szCs w:val="28"/>
        </w:rPr>
      </w:pPr>
      <w:r>
        <w:rPr>
          <w:rFonts w:hint="eastAsia" w:ascii="仿宋_GB2312" w:hAnsi="宋体" w:eastAsia="仿宋_GB2312" w:cs="Times New Roman"/>
          <w:color w:val="FF0000"/>
          <w:sz w:val="28"/>
          <w:szCs w:val="28"/>
          <w:lang w:eastAsia="zh-CN"/>
        </w:rPr>
        <w:t>近三年康明斯授权证书（加盖公章）。</w:t>
      </w:r>
    </w:p>
    <w:p>
      <w:pPr>
        <w:pStyle w:val="109"/>
        <w:numPr>
          <w:ilvl w:val="0"/>
          <w:numId w:val="2"/>
        </w:numPr>
        <w:ind w:firstLineChars="0"/>
        <w:rPr>
          <w:rFonts w:ascii="仿宋_GB2312" w:hAnsi="宋体" w:eastAsia="仿宋_GB2312" w:cs="Times New Roman"/>
          <w:b/>
          <w:sz w:val="28"/>
          <w:szCs w:val="28"/>
        </w:rPr>
      </w:pPr>
      <w:r>
        <w:rPr>
          <w:rFonts w:hint="eastAsia" w:ascii="仿宋_GB2312" w:hAnsi="宋体" w:eastAsia="仿宋_GB2312" w:cs="Times New Roman"/>
          <w:b/>
          <w:sz w:val="28"/>
          <w:szCs w:val="28"/>
        </w:rPr>
        <w:t>报价单及相关要求</w:t>
      </w:r>
    </w:p>
    <w:p>
      <w:pPr>
        <w:numPr>
          <w:ilvl w:val="0"/>
          <w:numId w:val="4"/>
        </w:numPr>
        <w:ind w:left="735" w:leftChars="350"/>
        <w:rPr>
          <w:rFonts w:hint="eastAsia" w:ascii="仿宋_GB2312" w:hAnsi="Times New Roman" w:eastAsia="仿宋_GB2312" w:cs="Times New Roman"/>
          <w:color w:val="FF0000"/>
          <w:sz w:val="28"/>
          <w:szCs w:val="28"/>
        </w:rPr>
      </w:pPr>
      <w:r>
        <w:rPr>
          <w:rFonts w:hint="eastAsia" w:ascii="仿宋_GB2312" w:hAnsi="Times New Roman" w:eastAsia="仿宋_GB2312" w:cs="Times New Roman"/>
          <w:sz w:val="28"/>
          <w:szCs w:val="28"/>
        </w:rPr>
        <w:t>报价请严格按照</w:t>
      </w:r>
      <w:r>
        <w:rPr>
          <w:rFonts w:hint="eastAsia" w:ascii="仿宋_GB2312" w:hAnsi="Times New Roman" w:eastAsia="仿宋_GB2312" w:cs="Times New Roman"/>
          <w:sz w:val="28"/>
          <w:szCs w:val="28"/>
          <w:lang w:eastAsia="zh-CN"/>
        </w:rPr>
        <w:t>比价文件</w:t>
      </w:r>
      <w:r>
        <w:rPr>
          <w:rFonts w:hint="eastAsia" w:ascii="仿宋_GB2312" w:hAnsi="Times New Roman" w:eastAsia="仿宋_GB2312" w:cs="Times New Roman"/>
          <w:sz w:val="28"/>
          <w:szCs w:val="28"/>
        </w:rPr>
        <w:t>要求，逐项报单价、总价及汇总价格，不得漏项，漏报，不得出现“待定”、“暂定”或“现场定”等类似字样，</w:t>
      </w:r>
      <w:r>
        <w:rPr>
          <w:rFonts w:hint="eastAsia" w:ascii="仿宋_GB2312" w:hAnsi="Times New Roman" w:eastAsia="仿宋_GB2312" w:cs="Times New Roman"/>
          <w:color w:val="FF0000"/>
          <w:sz w:val="28"/>
          <w:szCs w:val="28"/>
        </w:rPr>
        <w:t>投标方应充分考虑交通差旅、税金、工时等一切费用；</w:t>
      </w:r>
    </w:p>
    <w:p>
      <w:pPr>
        <w:numPr>
          <w:ilvl w:val="0"/>
          <w:numId w:val="4"/>
        </w:numPr>
        <w:ind w:left="735" w:leftChars="350"/>
        <w:rPr>
          <w:rFonts w:hint="eastAsia" w:ascii="仿宋_GB2312" w:hAnsi="Times New Roman" w:eastAsia="仿宋_GB2312" w:cs="Times New Roman"/>
          <w:color w:val="FF0000"/>
          <w:sz w:val="28"/>
          <w:szCs w:val="28"/>
        </w:rPr>
      </w:pPr>
      <w:r>
        <w:rPr>
          <w:rFonts w:hint="eastAsia" w:ascii="仿宋_GB2312" w:hAnsi="Times New Roman" w:eastAsia="仿宋_GB2312" w:cs="Times New Roman"/>
          <w:color w:val="FF0000"/>
          <w:sz w:val="28"/>
          <w:szCs w:val="28"/>
          <w:lang w:eastAsia="zh-CN"/>
        </w:rPr>
        <w:t>严格按照甲方所提供的设备保养周期表工期安排，并提供相应承诺书，加盖公章。</w:t>
      </w:r>
    </w:p>
    <w:p>
      <w:pPr>
        <w:numPr>
          <w:ilvl w:val="0"/>
          <w:numId w:val="4"/>
        </w:numPr>
        <w:ind w:left="735" w:leftChars="350"/>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lang w:eastAsia="zh-CN"/>
        </w:rPr>
        <w:t>投标方如中标，在未经船东方同意前提下，不得随意将项目转包，一经发现证实，所转包项目将不予结算。</w:t>
      </w:r>
    </w:p>
    <w:p>
      <w:pPr>
        <w:numPr>
          <w:ilvl w:val="0"/>
          <w:numId w:val="4"/>
        </w:numPr>
        <w:ind w:left="735" w:leftChars="350"/>
        <w:rPr>
          <w:rFonts w:hint="eastAsia" w:ascii="仿宋_GB2312" w:hAnsi="Times New Roman" w:eastAsia="仿宋_GB2312" w:cs="Times New Roman"/>
          <w:sz w:val="28"/>
          <w:szCs w:val="28"/>
          <w:lang w:eastAsia="zh-CN"/>
        </w:rPr>
      </w:pPr>
      <w:r>
        <w:rPr>
          <w:rFonts w:hint="eastAsia" w:ascii="仿宋_GB2312" w:hAnsi="Times New Roman" w:eastAsia="仿宋_GB2312" w:cs="Times New Roman"/>
          <w:sz w:val="28"/>
          <w:szCs w:val="28"/>
          <w:lang w:eastAsia="zh-CN"/>
        </w:rPr>
        <w:t>投标方如对此比价文件或项目有任何疑问或需要现场勘验，请与神华上航疏浚有限责任公司设备管理部联系，电话：0317-5811920 联系人：杨超宇。</w:t>
      </w:r>
    </w:p>
    <w:p>
      <w:pPr>
        <w:rPr>
          <w:rFonts w:ascii="仿宋_GB2312" w:hAnsi="Times New Roman" w:eastAsia="仿宋_GB2312" w:cs="Times New Roman"/>
          <w:sz w:val="28"/>
          <w:szCs w:val="28"/>
        </w:rPr>
      </w:pPr>
      <w:r>
        <w:rPr>
          <w:rFonts w:hint="eastAsia" w:ascii="仿宋_GB2312" w:hAnsi="宋体" w:eastAsia="仿宋_GB2312" w:cs="Times New Roman"/>
          <w:sz w:val="28"/>
          <w:szCs w:val="28"/>
        </w:rPr>
        <w:t xml:space="preserve">   </w:t>
      </w:r>
    </w:p>
    <w:p>
      <w:pPr>
        <w:ind w:firstLine="280" w:firstLineChars="100"/>
        <w:rPr>
          <w:rFonts w:ascii="仿宋_GB2312" w:hAnsi="宋体" w:eastAsia="仿宋_GB2312" w:cs="Times New Roman"/>
          <w:b/>
          <w:sz w:val="28"/>
          <w:szCs w:val="28"/>
        </w:rPr>
      </w:pPr>
      <w:r>
        <w:rPr>
          <w:rFonts w:hint="eastAsia" w:ascii="仿宋_GB2312" w:hAnsi="宋体" w:eastAsia="仿宋_GB2312" w:cs="Times New Roman"/>
          <w:b/>
          <w:sz w:val="28"/>
          <w:szCs w:val="28"/>
        </w:rPr>
        <w:t>三、投标文件的编制及提交</w:t>
      </w:r>
    </w:p>
    <w:p>
      <w:pPr>
        <w:ind w:left="560" w:leftChars="200" w:hanging="140" w:hangingChars="50"/>
        <w:rPr>
          <w:rFonts w:ascii="仿宋_GB2312" w:hAnsi="宋体" w:eastAsia="仿宋_GB2312" w:cs="Times New Roman"/>
          <w:sz w:val="28"/>
          <w:szCs w:val="28"/>
        </w:rPr>
      </w:pPr>
      <w:r>
        <w:rPr>
          <w:rFonts w:hint="eastAsia" w:ascii="仿宋_GB2312" w:hAnsi="宋体" w:eastAsia="仿宋_GB2312" w:cs="Times New Roman"/>
          <w:sz w:val="28"/>
          <w:szCs w:val="28"/>
        </w:rPr>
        <w:t>1、投标文件由投标人参照招标文件的要求编写，采用法定计量单位、规范的中文术语，字迹清楚，涂改之处要加盖印章。</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2、投标文件须由投标单位法定代表人或其委托代理人签署并加盖法人单位公章。</w:t>
      </w:r>
    </w:p>
    <w:p>
      <w:pPr>
        <w:ind w:firstLine="420" w:firstLineChars="150"/>
        <w:rPr>
          <w:rFonts w:ascii="仿宋_GB2312" w:hAnsi="宋体" w:eastAsia="仿宋_GB2312" w:cs="Times New Roman"/>
          <w:sz w:val="28"/>
          <w:szCs w:val="28"/>
        </w:rPr>
      </w:pPr>
      <w:r>
        <w:rPr>
          <w:rFonts w:hint="eastAsia" w:ascii="仿宋_GB2312" w:hAnsi="宋体" w:eastAsia="仿宋_GB2312" w:cs="Times New Roman"/>
          <w:sz w:val="28"/>
          <w:szCs w:val="28"/>
        </w:rPr>
        <w:t>3、投标文件正本与副本均应使用不能擦去的墨水打印或书写。</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4、投标文件应按照招标文件要求的顺序装订成册；投标文件中的各种资质证明材料应一并装订。</w:t>
      </w:r>
    </w:p>
    <w:p>
      <w:pPr>
        <w:ind w:left="373" w:leftChars="178"/>
        <w:rPr>
          <w:rFonts w:ascii="仿宋_GB2312" w:hAnsi="Times New Roman" w:eastAsia="仿宋_GB2312" w:cs="Times New Roman"/>
          <w:sz w:val="28"/>
          <w:szCs w:val="28"/>
        </w:rPr>
      </w:pPr>
      <w:r>
        <w:rPr>
          <w:rFonts w:hint="eastAsia" w:ascii="仿宋_GB2312" w:hAnsi="宋体" w:eastAsia="仿宋_GB2312" w:cs="Times New Roman"/>
          <w:sz w:val="28"/>
          <w:szCs w:val="28"/>
        </w:rPr>
        <w:t>5、</w:t>
      </w:r>
      <w:r>
        <w:rPr>
          <w:rFonts w:ascii="仿宋_GB2312" w:hAnsi="Times New Roman" w:eastAsia="仿宋_GB2312" w:cs="Times New Roman"/>
          <w:sz w:val="28"/>
          <w:szCs w:val="28"/>
        </w:rPr>
        <w:t>比价文件一式两份（正本、副本各一份，并各加盖“正本、副本”印章），胶装装订成册，不得活页装订，编制清晰目录，标注连续页码。</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6、所有投标文件必须提交1套正本与1套副本，并标注“正本”和“副本”字样。当正本和副本之间出现差异时，以正本为准。</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7、所有投标文件需委派专人送达或邮寄至神华上航疏浚公司设备管理部。</w:t>
      </w:r>
    </w:p>
    <w:p>
      <w:pPr>
        <w:ind w:left="700" w:leftChars="200" w:hanging="280" w:hangingChars="100"/>
        <w:rPr>
          <w:rFonts w:ascii="仿宋_GB2312" w:hAnsi="宋体" w:eastAsia="仿宋_GB2312" w:cs="Times New Roman"/>
          <w:sz w:val="28"/>
          <w:szCs w:val="28"/>
        </w:rPr>
      </w:pPr>
      <w:r>
        <w:rPr>
          <w:rFonts w:hint="eastAsia" w:ascii="仿宋_GB2312" w:hAnsi="宋体" w:eastAsia="仿宋_GB2312" w:cs="Times New Roman"/>
          <w:sz w:val="28"/>
          <w:szCs w:val="28"/>
        </w:rPr>
        <w:t>8、由于不可抗拒的原因或无法控制的事件导致投标文件丢失或损坏，招标方将不承担任何责任。</w:t>
      </w:r>
    </w:p>
    <w:p>
      <w:pPr>
        <w:ind w:left="525" w:leftChars="250"/>
        <w:rPr>
          <w:rFonts w:ascii="仿宋_GB2312" w:hAnsi="宋体" w:eastAsia="仿宋_GB2312" w:cs="Times New Roman"/>
          <w:sz w:val="28"/>
          <w:szCs w:val="28"/>
        </w:rPr>
      </w:pPr>
      <w:r>
        <w:rPr>
          <w:rFonts w:hint="eastAsia" w:ascii="仿宋_GB2312" w:hAnsi="宋体" w:eastAsia="仿宋_GB2312" w:cs="Times New Roman"/>
          <w:sz w:val="28"/>
          <w:szCs w:val="28"/>
        </w:rPr>
        <w:t>9、投标文件的修改与撤回</w:t>
      </w:r>
    </w:p>
    <w:p>
      <w:pPr>
        <w:ind w:firstLine="700" w:firstLineChars="250"/>
        <w:rPr>
          <w:rFonts w:ascii="仿宋_GB2312" w:hAnsi="宋体" w:eastAsia="仿宋_GB2312" w:cs="Times New Roman"/>
          <w:sz w:val="28"/>
          <w:szCs w:val="28"/>
        </w:rPr>
      </w:pPr>
      <w:r>
        <w:rPr>
          <w:rFonts w:hint="eastAsia" w:ascii="仿宋_GB2312" w:hAnsi="宋体" w:eastAsia="仿宋_GB2312" w:cs="Times New Roman"/>
          <w:sz w:val="28"/>
          <w:szCs w:val="28"/>
        </w:rPr>
        <w:t>⑴、在投标截止时间以后，不能更改投标文件。</w:t>
      </w:r>
    </w:p>
    <w:p>
      <w:pPr>
        <w:ind w:left="701" w:leftChars="334"/>
        <w:rPr>
          <w:rFonts w:ascii="仿宋_GB2312" w:hAnsi="宋体" w:eastAsia="仿宋_GB2312" w:cs="Times New Roman"/>
          <w:sz w:val="28"/>
          <w:szCs w:val="28"/>
        </w:rPr>
      </w:pPr>
      <w:r>
        <w:rPr>
          <w:rFonts w:hint="eastAsia" w:ascii="仿宋_GB2312" w:hAnsi="宋体" w:eastAsia="仿宋_GB2312" w:cs="Times New Roman"/>
          <w:sz w:val="28"/>
          <w:szCs w:val="28"/>
        </w:rPr>
        <w:t>⑵、投标文件送达以后，如果投标方提出修改或撤标要求，应至少在投标截止时间前两天将书面申请送达招标方，但不退还投标文件。</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10、投标报价均以人民币报价。</w:t>
      </w:r>
    </w:p>
    <w:p>
      <w:pPr>
        <w:ind w:firstLine="548" w:firstLineChars="196"/>
        <w:rPr>
          <w:rFonts w:ascii="仿宋_GB2312" w:hAnsi="宋体" w:eastAsia="仿宋_GB2312" w:cs="Times New Roman"/>
          <w:b/>
          <w:sz w:val="28"/>
          <w:szCs w:val="28"/>
        </w:rPr>
      </w:pPr>
      <w:r>
        <w:rPr>
          <w:rFonts w:hint="eastAsia" w:ascii="仿宋_GB2312" w:hAnsi="宋体" w:eastAsia="仿宋_GB2312" w:cs="Times New Roman"/>
          <w:b/>
          <w:sz w:val="28"/>
          <w:szCs w:val="28"/>
        </w:rPr>
        <w:t>四、开标</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1、开标会议由招标方确定时间、地点、方式。</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2、投标文件有下列情况之一者将视为无效。</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1)、投标文件未按规定标注、密封。</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2)、未按规定的格式填写，内容不全或字迹模糊辨认不清。</w:t>
      </w:r>
    </w:p>
    <w:p>
      <w:pPr>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3)、任何不完整或不满足招标要求的投标书。</w:t>
      </w:r>
    </w:p>
    <w:p>
      <w:pPr>
        <w:ind w:left="700" w:leftChars="267" w:hanging="140" w:hangingChars="50"/>
        <w:rPr>
          <w:rFonts w:ascii="仿宋_GB2312" w:hAnsi="宋体" w:eastAsia="仿宋_GB2312" w:cs="Times New Roman"/>
          <w:sz w:val="28"/>
          <w:szCs w:val="28"/>
        </w:rPr>
      </w:pPr>
      <w:r>
        <w:rPr>
          <w:rFonts w:hint="eastAsia" w:ascii="仿宋_GB2312" w:hAnsi="宋体" w:eastAsia="仿宋_GB2312" w:cs="Times New Roman"/>
          <w:sz w:val="28"/>
          <w:szCs w:val="28"/>
        </w:rPr>
        <w:t>3、 开标时，招标方有权就招标文件中含混之处向投标方提出询问或澄清要求。</w:t>
      </w:r>
    </w:p>
    <w:p>
      <w:pPr>
        <w:ind w:left="700" w:leftChars="267" w:hanging="140" w:hangingChars="50"/>
        <w:rPr>
          <w:rFonts w:ascii="仿宋_GB2312" w:hAnsi="宋体" w:eastAsia="仿宋_GB2312" w:cs="Times New Roman"/>
          <w:b/>
          <w:sz w:val="28"/>
          <w:szCs w:val="28"/>
        </w:rPr>
      </w:pPr>
      <w:r>
        <w:rPr>
          <w:rFonts w:hint="eastAsia" w:ascii="仿宋_GB2312" w:hAnsi="宋体" w:eastAsia="仿宋_GB2312" w:cs="Times New Roman"/>
          <w:b/>
          <w:sz w:val="28"/>
          <w:szCs w:val="28"/>
        </w:rPr>
        <w:t>五、评标标准</w:t>
      </w:r>
    </w:p>
    <w:p>
      <w:pPr>
        <w:spacing w:line="360" w:lineRule="auto"/>
        <w:ind w:firstLine="560" w:firstLineChars="200"/>
        <w:rPr>
          <w:rFonts w:ascii="仿宋_GB2312" w:hAnsi="宋体" w:eastAsia="仿宋_GB2312" w:cs="Times New Roman"/>
          <w:sz w:val="28"/>
          <w:szCs w:val="28"/>
        </w:rPr>
      </w:pPr>
      <w:r>
        <w:rPr>
          <w:rFonts w:hint="eastAsia" w:ascii="仿宋_GB2312" w:hAnsi="宋体" w:eastAsia="仿宋_GB2312" w:cs="Times New Roman"/>
          <w:sz w:val="28"/>
          <w:szCs w:val="28"/>
        </w:rPr>
        <w:t>1、评标办法</w:t>
      </w:r>
    </w:p>
    <w:p>
      <w:pPr>
        <w:spacing w:line="360" w:lineRule="auto"/>
        <w:ind w:left="420" w:leftChars="200"/>
        <w:rPr>
          <w:rFonts w:ascii="仿宋_GB2312" w:hAnsi="宋体" w:eastAsia="仿宋_GB2312"/>
          <w:kern w:val="0"/>
          <w:sz w:val="28"/>
          <w:szCs w:val="28"/>
        </w:rPr>
      </w:pPr>
      <w:r>
        <w:rPr>
          <w:rFonts w:hint="eastAsia" w:ascii="仿宋_GB2312" w:hAnsi="宋体" w:eastAsia="仿宋_GB2312"/>
          <w:sz w:val="28"/>
          <w:szCs w:val="28"/>
        </w:rPr>
        <w:t>本项目评标</w:t>
      </w:r>
      <w:r>
        <w:rPr>
          <w:rFonts w:hint="eastAsia" w:ascii="仿宋_GB2312" w:hAnsi="宋体" w:eastAsia="仿宋_GB2312"/>
          <w:kern w:val="0"/>
          <w:sz w:val="28"/>
          <w:szCs w:val="28"/>
        </w:rPr>
        <w:t>采用</w:t>
      </w:r>
      <w:r>
        <w:rPr>
          <w:rFonts w:hint="eastAsia" w:ascii="仿宋_GB2312" w:hAnsi="宋体" w:eastAsia="仿宋_GB2312"/>
          <w:sz w:val="28"/>
          <w:szCs w:val="28"/>
        </w:rPr>
        <w:t>最低价中标法</w:t>
      </w:r>
      <w:r>
        <w:rPr>
          <w:rFonts w:hint="eastAsia" w:ascii="仿宋_GB2312" w:hAnsi="宋体" w:eastAsia="仿宋_GB2312"/>
          <w:kern w:val="0"/>
          <w:sz w:val="28"/>
          <w:szCs w:val="28"/>
        </w:rPr>
        <w:t>，</w:t>
      </w:r>
      <w:r>
        <w:rPr>
          <w:rFonts w:hint="eastAsia" w:ascii="仿宋_GB2312" w:eastAsia="仿宋_GB2312"/>
          <w:color w:val="000000"/>
          <w:sz w:val="28"/>
          <w:szCs w:val="28"/>
        </w:rPr>
        <w:t>评标委员会对满足招标文件实质要求的投标文件，按照评标价由低到高确认中标厂家，投标报价相等的，由评标委员会根据</w:t>
      </w:r>
      <w:r>
        <w:rPr>
          <w:rFonts w:hint="eastAsia" w:ascii="仿宋_GB2312" w:eastAsia="仿宋_GB2312"/>
          <w:sz w:val="28"/>
          <w:szCs w:val="28"/>
          <w:lang w:eastAsia="zh-CN"/>
        </w:rPr>
        <w:t>代理商接到报修指令时的响应速度、以及完成抢修的</w:t>
      </w:r>
      <w:r>
        <w:rPr>
          <w:rFonts w:hint="eastAsia" w:ascii="仿宋_GB2312" w:eastAsia="仿宋_GB2312"/>
          <w:color w:val="000000"/>
          <w:sz w:val="28"/>
          <w:szCs w:val="28"/>
        </w:rPr>
        <w:t>优劣程度确定最终中标</w:t>
      </w:r>
      <w:r>
        <w:rPr>
          <w:rFonts w:ascii="仿宋_GB2312" w:eastAsia="仿宋_GB2312"/>
          <w:color w:val="000000"/>
          <w:sz w:val="28"/>
          <w:szCs w:val="28"/>
        </w:rPr>
        <w:t>厂家</w:t>
      </w:r>
      <w:r>
        <w:rPr>
          <w:rFonts w:hint="eastAsia" w:ascii="仿宋_GB2312" w:eastAsia="仿宋_GB2312"/>
          <w:color w:val="000000"/>
          <w:sz w:val="28"/>
          <w:szCs w:val="28"/>
        </w:rPr>
        <w:t>。</w:t>
      </w:r>
    </w:p>
    <w:p>
      <w:pPr>
        <w:ind w:firstLine="411" w:firstLineChars="147"/>
        <w:rPr>
          <w:rFonts w:ascii="仿宋_GB2312" w:hAnsi="宋体" w:eastAsia="仿宋_GB2312" w:cs="Times New Roman"/>
          <w:b/>
          <w:sz w:val="28"/>
          <w:szCs w:val="28"/>
        </w:rPr>
      </w:pPr>
      <w:r>
        <w:rPr>
          <w:rFonts w:hint="eastAsia" w:ascii="仿宋_GB2312" w:hAnsi="宋体" w:eastAsia="仿宋_GB2312" w:cs="Times New Roman"/>
          <w:b/>
          <w:sz w:val="28"/>
          <w:szCs w:val="28"/>
        </w:rPr>
        <w:t>六、</w:t>
      </w:r>
      <w:r>
        <w:rPr>
          <w:rFonts w:hint="eastAsia" w:ascii="仿宋_GB2312" w:hAnsi="宋体" w:eastAsia="仿宋_GB2312" w:cs="Times New Roman"/>
          <w:b/>
          <w:sz w:val="28"/>
          <w:szCs w:val="28"/>
          <w:lang w:eastAsia="zh-CN"/>
        </w:rPr>
        <w:t>费用结算</w:t>
      </w:r>
    </w:p>
    <w:p>
      <w:pPr>
        <w:ind w:left="280" w:hanging="280" w:hangingChars="100"/>
        <w:rPr>
          <w:rFonts w:hint="eastAsia" w:ascii="仿宋_GB2312" w:hAnsi="宋体" w:eastAsia="仿宋_GB2312" w:cs="Times New Roman"/>
          <w:sz w:val="28"/>
          <w:szCs w:val="28"/>
        </w:rPr>
      </w:pPr>
      <w:r>
        <w:rPr>
          <w:rFonts w:hint="eastAsia" w:ascii="仿宋_GB2312" w:hAnsi="宋体" w:eastAsia="仿宋_GB2312" w:cs="Times New Roman"/>
          <w:sz w:val="28"/>
          <w:szCs w:val="28"/>
        </w:rPr>
        <w:t xml:space="preserve">      </w:t>
      </w:r>
      <w:r>
        <w:rPr>
          <w:rFonts w:hint="eastAsia" w:ascii="仿宋_GB2312" w:hAnsi="宋体" w:eastAsia="仿宋_GB2312" w:cs="Times New Roman"/>
          <w:color w:val="FF0000"/>
          <w:sz w:val="28"/>
          <w:szCs w:val="28"/>
          <w:lang w:eastAsia="zh-CN"/>
        </w:rPr>
        <w:t>每半年度最后一周前，乙方需提供半年度的维护保养费用清单，确定结算费用后，乙方于</w:t>
      </w:r>
      <w:r>
        <w:rPr>
          <w:rFonts w:hint="eastAsia" w:ascii="仿宋_GB2312" w:hAnsi="宋体" w:eastAsia="仿宋_GB2312" w:cs="Times New Roman"/>
          <w:color w:val="FF0000"/>
          <w:sz w:val="28"/>
          <w:szCs w:val="28"/>
          <w:lang w:val="en-US" w:eastAsia="zh-CN"/>
        </w:rPr>
        <w:t>15日内开具符合甲方要求的增值税发票，甲方在收到发票30日内支付半年度维护保养费用。</w:t>
      </w:r>
    </w:p>
    <w:p>
      <w:pPr>
        <w:rPr>
          <w:rFonts w:hint="eastAsia" w:ascii="仿宋_GB2312" w:hAnsi="宋体" w:eastAsia="仿宋_GB2312" w:cs="Times New Roman"/>
          <w:sz w:val="28"/>
          <w:szCs w:val="28"/>
          <w:lang w:eastAsia="zh-CN"/>
        </w:rPr>
      </w:pPr>
      <w:r>
        <w:rPr>
          <w:rFonts w:hint="eastAsia" w:ascii="仿宋_GB2312" w:hAnsi="宋体" w:eastAsia="仿宋_GB2312" w:cs="Times New Roman"/>
          <w:sz w:val="28"/>
          <w:szCs w:val="28"/>
          <w:lang w:eastAsia="zh-CN"/>
        </w:rPr>
        <w:t>附件：</w:t>
      </w:r>
    </w:p>
    <w:tbl>
      <w:tblPr>
        <w:tblStyle w:val="8"/>
        <w:tblW w:w="991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252"/>
        <w:gridCol w:w="715"/>
        <w:gridCol w:w="988"/>
        <w:gridCol w:w="1190"/>
        <w:gridCol w:w="1864"/>
        <w:gridCol w:w="1863"/>
        <w:gridCol w:w="982"/>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1110" w:hRule="atLeast"/>
        </w:trPr>
        <w:tc>
          <w:tcPr>
            <w:tcW w:w="9910" w:type="dxa"/>
            <w:gridSpan w:val="8"/>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36"/>
                <w:szCs w:val="36"/>
                <w:u w:val="none"/>
              </w:rPr>
            </w:pPr>
            <w:r>
              <w:rPr>
                <w:rFonts w:hint="eastAsia" w:ascii="宋体" w:hAnsi="宋体" w:eastAsia="宋体" w:cs="宋体"/>
                <w:i w:val="0"/>
                <w:color w:val="000000"/>
                <w:kern w:val="0"/>
                <w:sz w:val="36"/>
                <w:szCs w:val="36"/>
                <w:u w:val="none"/>
                <w:lang w:val="en-US" w:eastAsia="zh-CN" w:bidi="ar"/>
              </w:rPr>
              <w:t>2019-2020年神华交通轮康明斯主辅机年度维护保养项目预算清单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型号</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台数</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运行时间（小时）</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保养类型</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保养项目</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费用（元）</w:t>
            </w: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1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更换机油，机滤、柴虑、水滤、纸滤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更换机油，机滤、柴虑、水滤、纸滤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2360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更换机油，机滤、柴虑、水滤、纸滤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2680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更换机油，机滤、柴虑、水滤、纸滤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更换机油，机滤、柴虑、水滤、纸滤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0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D级保养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更换机油，空滤、机滤、柴虑、水滤、纸滤、防冻液、摇臂室垫、喷油器和PT泵校验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3960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4280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4600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123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K19</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中修</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更换机油，空滤、机滤、柴虑、水滤、防冻液，喷油器和PT泵校验，更换活塞，活塞冷却喷嘴，连杆瓦，活塞环，活塞销，缸套，缸套阻水圈，进排气门，导管，锁夹，气门座圈等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以实际用件结算为准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3940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4260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4580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4900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2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5220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D级保养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更换机油，空滤、机滤、柴虑、水滤、防冻液、喷油器和高压泵校验</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5640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5960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6280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6500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6820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常规保养</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00" w:hRule="atLeast"/>
        </w:trPr>
        <w:tc>
          <w:tcPr>
            <w:tcW w:w="1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6BT5.9-DM </w:t>
            </w:r>
          </w:p>
        </w:tc>
        <w:tc>
          <w:tcPr>
            <w:tcW w:w="7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7140</w:t>
            </w:r>
          </w:p>
        </w:tc>
        <w:tc>
          <w:tcPr>
            <w:tcW w:w="119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中修</w:t>
            </w: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更换机油，空滤、机滤、柴虑、水滤、防冻液喷油器和高压泵校验，更换皮带、水泵、机油泵、输油泵、主轴瓦、连杆瓦、进气阀、排气阀、活塞、活塞环、活塞销、缸套等</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以实际用件结算为准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1252" w:type="dxa"/>
            <w:shd w:val="clear" w:color="auto" w:fill="auto"/>
            <w:vAlign w:val="center"/>
          </w:tcPr>
          <w:p>
            <w:pPr>
              <w:jc w:val="left"/>
              <w:rPr>
                <w:rFonts w:hint="eastAsia" w:ascii="宋体" w:hAnsi="宋体" w:eastAsia="宋体" w:cs="宋体"/>
                <w:i w:val="0"/>
                <w:color w:val="000000"/>
                <w:sz w:val="22"/>
                <w:szCs w:val="22"/>
                <w:u w:val="none"/>
              </w:rPr>
            </w:pPr>
          </w:p>
        </w:tc>
        <w:tc>
          <w:tcPr>
            <w:tcW w:w="715" w:type="dxa"/>
            <w:shd w:val="clear" w:color="auto" w:fill="auto"/>
            <w:vAlign w:val="center"/>
          </w:tcPr>
          <w:p>
            <w:pPr>
              <w:jc w:val="left"/>
              <w:rPr>
                <w:rFonts w:hint="eastAsia" w:ascii="宋体" w:hAnsi="宋体" w:eastAsia="宋体" w:cs="宋体"/>
                <w:i w:val="0"/>
                <w:color w:val="000000"/>
                <w:sz w:val="22"/>
                <w:szCs w:val="22"/>
                <w:u w:val="none"/>
              </w:rPr>
            </w:pPr>
          </w:p>
        </w:tc>
        <w:tc>
          <w:tcPr>
            <w:tcW w:w="988" w:type="dxa"/>
            <w:shd w:val="clear" w:color="auto" w:fill="auto"/>
            <w:vAlign w:val="center"/>
          </w:tcPr>
          <w:p>
            <w:pPr>
              <w:jc w:val="center"/>
              <w:rPr>
                <w:rFonts w:hint="eastAsia" w:ascii="宋体" w:hAnsi="宋体" w:eastAsia="宋体" w:cs="宋体"/>
                <w:i w:val="0"/>
                <w:color w:val="000000"/>
                <w:sz w:val="22"/>
                <w:szCs w:val="22"/>
                <w:u w:val="none"/>
              </w:rPr>
            </w:pPr>
          </w:p>
        </w:tc>
        <w:tc>
          <w:tcPr>
            <w:tcW w:w="1190" w:type="dxa"/>
            <w:shd w:val="clear" w:color="auto" w:fill="auto"/>
            <w:vAlign w:val="center"/>
          </w:tcPr>
          <w:p>
            <w:pPr>
              <w:jc w:val="center"/>
              <w:rPr>
                <w:rFonts w:hint="eastAsia" w:ascii="宋体" w:hAnsi="宋体" w:eastAsia="宋体" w:cs="宋体"/>
                <w:i w:val="0"/>
                <w:color w:val="000000"/>
                <w:sz w:val="22"/>
                <w:szCs w:val="22"/>
                <w:u w:val="none"/>
              </w:rPr>
            </w:pPr>
          </w:p>
        </w:tc>
        <w:tc>
          <w:tcPr>
            <w:tcW w:w="37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总计</w:t>
            </w:r>
          </w:p>
        </w:tc>
        <w:tc>
          <w:tcPr>
            <w:tcW w:w="9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56" w:type="dxa"/>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60" w:hRule="atLeast"/>
        </w:trPr>
        <w:tc>
          <w:tcPr>
            <w:tcW w:w="4145" w:type="dxa"/>
            <w:gridSpan w:val="4"/>
            <w:shd w:val="clear" w:color="auto" w:fill="auto"/>
            <w:vAlign w:val="center"/>
          </w:tcPr>
          <w:p>
            <w:pP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备注：以上保养费用已包含交通差旅、税金、工时等一切费用</w:t>
            </w:r>
          </w:p>
        </w:tc>
        <w:tc>
          <w:tcPr>
            <w:tcW w:w="1864" w:type="dxa"/>
            <w:shd w:val="clear" w:color="auto" w:fill="auto"/>
            <w:vAlign w:val="center"/>
          </w:tcPr>
          <w:p>
            <w:pPr>
              <w:rPr>
                <w:rFonts w:hint="eastAsia" w:ascii="宋体" w:hAnsi="宋体" w:eastAsia="宋体" w:cs="宋体"/>
                <w:i w:val="0"/>
                <w:color w:val="000000"/>
                <w:sz w:val="18"/>
                <w:szCs w:val="18"/>
                <w:u w:val="none"/>
              </w:rPr>
            </w:pPr>
          </w:p>
        </w:tc>
        <w:tc>
          <w:tcPr>
            <w:tcW w:w="1863" w:type="dxa"/>
            <w:shd w:val="clear" w:color="auto" w:fill="auto"/>
            <w:vAlign w:val="center"/>
          </w:tcPr>
          <w:p>
            <w:pPr>
              <w:rPr>
                <w:rFonts w:hint="eastAsia" w:ascii="宋体" w:hAnsi="宋体" w:eastAsia="宋体" w:cs="宋体"/>
                <w:i w:val="0"/>
                <w:color w:val="000000"/>
                <w:sz w:val="18"/>
                <w:szCs w:val="18"/>
                <w:u w:val="none"/>
              </w:rPr>
            </w:pPr>
          </w:p>
        </w:tc>
        <w:tc>
          <w:tcPr>
            <w:tcW w:w="982" w:type="dxa"/>
            <w:shd w:val="clear" w:color="auto" w:fill="auto"/>
            <w:vAlign w:val="center"/>
          </w:tcPr>
          <w:p>
            <w:pPr>
              <w:jc w:val="center"/>
              <w:rPr>
                <w:rFonts w:hint="eastAsia" w:ascii="宋体" w:hAnsi="宋体" w:eastAsia="宋体" w:cs="宋体"/>
                <w:i w:val="0"/>
                <w:color w:val="000000"/>
                <w:sz w:val="22"/>
                <w:szCs w:val="22"/>
                <w:u w:val="none"/>
              </w:rPr>
            </w:pPr>
          </w:p>
        </w:tc>
        <w:tc>
          <w:tcPr>
            <w:tcW w:w="1056" w:type="dxa"/>
            <w:shd w:val="clear" w:color="auto" w:fill="auto"/>
            <w:vAlign w:val="center"/>
          </w:tcPr>
          <w:p>
            <w:pPr>
              <w:rPr>
                <w:rFonts w:hint="eastAsia" w:ascii="宋体" w:hAnsi="宋体" w:eastAsia="宋体" w:cs="宋体"/>
                <w:i w:val="0"/>
                <w:color w:val="000000"/>
                <w:sz w:val="22"/>
                <w:szCs w:val="22"/>
                <w:u w:val="none"/>
              </w:rPr>
            </w:pPr>
          </w:p>
        </w:tc>
      </w:tr>
    </w:tbl>
    <w:p>
      <w:pPr>
        <w:ind w:left="280" w:hanging="280" w:hangingChars="100"/>
        <w:rPr>
          <w:rFonts w:ascii="仿宋_GB2312" w:hAnsi="宋体" w:eastAsia="仿宋_GB2312" w:cs="Times New Roman"/>
          <w:sz w:val="28"/>
          <w:szCs w:val="28"/>
        </w:rPr>
      </w:pPr>
    </w:p>
    <w:p>
      <w:pPr>
        <w:rPr>
          <w:rFonts w:ascii="仿宋_GB2312" w:hAnsi="宋体" w:eastAsia="仿宋_GB2312" w:cs="Times New Roman"/>
          <w:b/>
          <w:sz w:val="28"/>
          <w:szCs w:val="28"/>
        </w:rPr>
      </w:pPr>
    </w:p>
    <w:p>
      <w:pPr>
        <w:ind w:left="281" w:hanging="280" w:hangingChars="100"/>
        <w:rPr>
          <w:rFonts w:hint="eastAsia" w:ascii="仿宋_GB2312" w:hAnsi="宋体" w:eastAsia="仿宋_GB2312" w:cs="Times New Roman"/>
          <w:b/>
          <w:sz w:val="28"/>
          <w:szCs w:val="28"/>
          <w:lang w:val="en-US" w:eastAsia="zh-CN"/>
        </w:rPr>
      </w:pPr>
      <w:r>
        <w:rPr>
          <w:rFonts w:hint="eastAsia" w:ascii="仿宋_GB2312" w:hAnsi="宋体" w:eastAsia="仿宋_GB2312" w:cs="Times New Roman"/>
          <w:b/>
          <w:sz w:val="28"/>
          <w:szCs w:val="28"/>
          <w:lang w:val="en-US" w:eastAsia="zh-CN"/>
        </w:rPr>
        <w:t xml:space="preserve">                                   </w:t>
      </w:r>
    </w:p>
    <w:p>
      <w:pPr>
        <w:rPr>
          <w:rFonts w:ascii="仿宋_GB2312" w:hAnsi="宋体" w:eastAsia="仿宋_GB2312" w:cs="Times New Roman"/>
          <w:sz w:val="28"/>
          <w:szCs w:val="28"/>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华文宋体">
    <w:panose1 w:val="02010600040101010101"/>
    <w:charset w:val="86"/>
    <w:family w:val="auto"/>
    <w:pitch w:val="default"/>
    <w:sig w:usb0="00000287" w:usb1="080F0000" w:usb2="00000000" w:usb3="00000000" w:csb0="0004009F" w:csb1="DFD70000"/>
  </w:font>
  <w:font w:name="新宋体">
    <w:panose1 w:val="02010609030101010101"/>
    <w:charset w:val="86"/>
    <w:family w:val="auto"/>
    <w:pitch w:val="default"/>
    <w:sig w:usb0="000000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Courier New">
    <w:panose1 w:val="02070309020205020404"/>
    <w:charset w:val="00"/>
    <w:family w:val="modern"/>
    <w:pitch w:val="default"/>
    <w:sig w:usb0="E0002AFF" w:usb1="C0007843" w:usb2="00000009" w:usb3="00000000" w:csb0="400001FF" w:csb1="FFFF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PMingLiU">
    <w:panose1 w:val="02020500000000000000"/>
    <w:charset w:val="88"/>
    <w:family w:val="roman"/>
    <w:pitch w:val="default"/>
    <w:sig w:usb0="A00002FF" w:usb1="28CFFCFA" w:usb2="00000016" w:usb3="00000000" w:csb0="00100001" w:csb1="00000000"/>
  </w:font>
  <w:font w:name="方正小标宋简体">
    <w:altName w:val="微软雅黑"/>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Arial Unicode J">
    <w:panose1 w:val="020B0604020202020204"/>
    <w:charset w:val="86"/>
    <w:family w:val="auto"/>
    <w:pitch w:val="default"/>
    <w:sig w:usb0="F7FFBEFF" w:usb1="E9FFFFFF" w:usb2="0000003F" w:usb3="00000000" w:csb0="603F01FF" w:csb1="FFFF0000"/>
  </w:font>
  <w:font w:name="永中宋体">
    <w:altName w:val="宋体"/>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w:panose1 w:val="05000000000000000000"/>
    <w:charset w:val="00"/>
    <w:family w:val="auto"/>
    <w:pitch w:val="default"/>
    <w:sig w:usb0="00000000" w:usb1="00000000" w:usb2="00000000" w:usb3="00000000" w:csb0="80000000"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嗡阿吽－田英章钢笔楷书简">
    <w:altName w:val="宋体"/>
    <w:panose1 w:val="02010600040101010101"/>
    <w:charset w:val="86"/>
    <w:family w:val="auto"/>
    <w:pitch w:val="default"/>
    <w:sig w:usb0="00000000" w:usb1="00000000" w:usb2="00000000" w:usb3="00000000" w:csb0="00040000" w:csb1="00000000"/>
  </w:font>
  <w:font w:name="庞中华简体 V2007">
    <w:altName w:val="宋体"/>
    <w:panose1 w:val="02000600000000000000"/>
    <w:charset w:val="86"/>
    <w:family w:val="auto"/>
    <w:pitch w:val="default"/>
    <w:sig w:usb0="00000000" w:usb1="00000000" w:usb2="0000003F" w:usb3="00000000" w:csb0="603F00FF" w:csb1="FFFF0000"/>
  </w:font>
  <w:font w:name="方正姚体">
    <w:panose1 w:val="02010601030101010101"/>
    <w:charset w:val="86"/>
    <w:family w:val="auto"/>
    <w:pitch w:val="default"/>
    <w:sig w:usb0="00000003"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行楷简体">
    <w:altName w:val="Arial Unicode MS"/>
    <w:panose1 w:val="02010601030101010101"/>
    <w:charset w:val="86"/>
    <w:family w:val="auto"/>
    <w:pitch w:val="default"/>
    <w:sig w:usb0="00000000" w:usb1="00000000" w:usb2="00000000" w:usb3="00000000" w:csb0="00040000" w:csb1="00000000"/>
  </w:font>
  <w:font w:name="隶书">
    <w:panose1 w:val="02010509060101010101"/>
    <w:charset w:val="86"/>
    <w:family w:val="auto"/>
    <w:pitch w:val="default"/>
    <w:sig w:usb0="00000001" w:usb1="080E0000" w:usb2="00000000" w:usb3="00000000" w:csb0="00040000" w:csb1="00000000"/>
  </w:font>
  <w:font w:name="时尚中黑简体">
    <w:altName w:val="黑体"/>
    <w:panose1 w:val="01010104010101010101"/>
    <w:charset w:val="86"/>
    <w:family w:val="auto"/>
    <w:pitch w:val="default"/>
    <w:sig w:usb0="00000000" w:usb1="00000000" w:usb2="00000012" w:usb3="00000000" w:csb0="00040001" w:csb1="00000000"/>
  </w:font>
  <w:font w:name="BatangChe">
    <w:panose1 w:val="02030609000101010101"/>
    <w:charset w:val="81"/>
    <w:family w:val="auto"/>
    <w:pitch w:val="default"/>
    <w:sig w:usb0="B00002AF" w:usb1="69D77CFB" w:usb2="00000030" w:usb3="00000000" w:csb0="4008009F" w:csb1="DFD70000"/>
  </w:font>
  <w:font w:name="Batang">
    <w:panose1 w:val="02030600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icrosoft JhengHei">
    <w:panose1 w:val="020B0604030504040204"/>
    <w:charset w:val="88"/>
    <w:family w:val="auto"/>
    <w:pitch w:val="default"/>
    <w:sig w:usb0="00000087" w:usb1="28AF4000" w:usb2="00000016" w:usb3="00000000" w:csb0="00100009" w:csb1="00000000"/>
  </w:font>
  <w:font w:name="MS Mincho">
    <w:panose1 w:val="02020609040205080304"/>
    <w:charset w:val="80"/>
    <w:family w:val="auto"/>
    <w:pitch w:val="default"/>
    <w:sig w:usb0="E00002FF" w:usb1="6AC7FDFB" w:usb2="00000012" w:usb3="00000000" w:csb0="4002009F" w:csb1="DFD70000"/>
  </w:font>
  <w:font w:name="MS PGothic">
    <w:panose1 w:val="020B0600070205080204"/>
    <w:charset w:val="80"/>
    <w:family w:val="auto"/>
    <w:pitch w:val="default"/>
    <w:sig w:usb0="E00002FF" w:usb1="6AC7FDFB" w:usb2="00000012" w:usb3="00000000" w:csb0="4002009F" w:csb1="DFD70000"/>
  </w:font>
  <w:font w:name="PMingLiU-ExtB">
    <w:panose1 w:val="02020500000000000000"/>
    <w:charset w:val="88"/>
    <w:family w:val="auto"/>
    <w:pitch w:val="default"/>
    <w:sig w:usb0="8000002F" w:usb1="02000008" w:usb2="00000000" w:usb3="00000000" w:csb0="00100001" w:csb1="00000000"/>
  </w:font>
  <w:font w:name="SimSun-ExtB">
    <w:panose1 w:val="02010609060101010101"/>
    <w:charset w:val="86"/>
    <w:family w:val="auto"/>
    <w:pitch w:val="default"/>
    <w:sig w:usb0="00000001" w:usb1="02000000" w:usb2="00000000" w:usb3="00000000" w:csb0="00040001" w:csb1="00000000"/>
  </w:font>
  <w:font w:name="Algerian">
    <w:panose1 w:val="04020705040A02060702"/>
    <w:charset w:val="00"/>
    <w:family w:val="auto"/>
    <w:pitch w:val="default"/>
    <w:sig w:usb0="00000003" w:usb1="00000000" w:usb2="00000000" w:usb3="00000000" w:csb0="20000001" w:csb1="00000000"/>
  </w:font>
  <w:font w:name="AmdtSymbols">
    <w:altName w:val="Maiandra GD"/>
    <w:panose1 w:val="02000500000000020004"/>
    <w:charset w:val="00"/>
    <w:family w:val="auto"/>
    <w:pitch w:val="default"/>
    <w:sig w:usb0="00000000" w:usb1="00000000" w:usb2="00000000" w:usb3="00000000" w:csb0="00000001" w:csb1="00000000"/>
  </w:font>
  <w:font w:name="AMGDT">
    <w:altName w:val="Segoe UI Semilight"/>
    <w:panose1 w:val="02000400000000000000"/>
    <w:charset w:val="00"/>
    <w:family w:val="auto"/>
    <w:pitch w:val="default"/>
    <w:sig w:usb0="00000000" w:usb1="00000000" w:usb2="00000000" w:usb3="00000000" w:csb0="00000001" w:csb1="00000000"/>
  </w:font>
  <w:font w:name="Angsana New">
    <w:panose1 w:val="02020603050405020304"/>
    <w:charset w:val="00"/>
    <w:family w:val="auto"/>
    <w:pitch w:val="default"/>
    <w:sig w:usb0="81000003" w:usb1="00000000" w:usb2="00000000" w:usb3="00000000" w:csb0="00010001" w:csb1="00000000"/>
  </w:font>
  <w:font w:name="AngsanaUPC">
    <w:panose1 w:val="02020603050405020304"/>
    <w:charset w:val="00"/>
    <w:family w:val="auto"/>
    <w:pitch w:val="default"/>
    <w:sig w:usb0="81000003" w:usb1="00000000" w:usb2="00000000" w:usb3="00000000" w:csb0="00010001" w:csb1="00000000"/>
  </w:font>
  <w:font w:name="Arial Rounded MT Bold">
    <w:panose1 w:val="020F0704030504030204"/>
    <w:charset w:val="00"/>
    <w:family w:val="auto"/>
    <w:pitch w:val="default"/>
    <w:sig w:usb0="00000003" w:usb1="00000000" w:usb2="00000000" w:usb3="00000000" w:csb0="20000001" w:csb1="00000000"/>
  </w:font>
  <w:font w:name="BankGothic Lt BT">
    <w:altName w:val="Segoe Print"/>
    <w:panose1 w:val="020B0607020203060204"/>
    <w:charset w:val="00"/>
    <w:family w:val="auto"/>
    <w:pitch w:val="default"/>
    <w:sig w:usb0="00000000" w:usb1="00000000" w:usb2="00000000" w:usb3="00000000" w:csb0="00000000" w:csb1="00000000"/>
  </w:font>
  <w:font w:name="BankGothic Md BT">
    <w:altName w:val="Segoe Print"/>
    <w:panose1 w:val="020B0807020203060204"/>
    <w:charset w:val="00"/>
    <w:family w:val="auto"/>
    <w:pitch w:val="default"/>
    <w:sig w:usb0="00000000" w:usb1="00000000" w:usb2="00000000" w:usb3="00000000" w:csb0="00000000" w:csb1="00000000"/>
  </w:font>
  <w:font w:name="Berlin Sans FB">
    <w:panose1 w:val="020E0602020502020306"/>
    <w:charset w:val="00"/>
    <w:family w:val="auto"/>
    <w:pitch w:val="default"/>
    <w:sig w:usb0="00000003" w:usb1="00000000" w:usb2="00000000" w:usb3="00000000" w:csb0="20000001" w:csb1="00000000"/>
  </w:font>
  <w:font w:name="Bernard MT Condensed">
    <w:panose1 w:val="02050806060905020404"/>
    <w:charset w:val="00"/>
    <w:family w:val="auto"/>
    <w:pitch w:val="default"/>
    <w:sig w:usb0="00000003" w:usb1="00000000" w:usb2="00000000" w:usb3="00000000" w:csb0="20000001" w:csb1="00000000"/>
  </w:font>
  <w:font w:name="Bodoni MT Condensed">
    <w:panose1 w:val="02070606080606020203"/>
    <w:charset w:val="00"/>
    <w:family w:val="auto"/>
    <w:pitch w:val="default"/>
    <w:sig w:usb0="00000003" w:usb1="00000000" w:usb2="00000000" w:usb3="00000000" w:csb0="20000001" w:csb1="00000000"/>
  </w:font>
  <w:font w:name="Bodoni MT Poster Compressed">
    <w:panose1 w:val="02070706080601050204"/>
    <w:charset w:val="00"/>
    <w:family w:val="auto"/>
    <w:pitch w:val="default"/>
    <w:sig w:usb0="00000003" w:usb1="00000000" w:usb2="00000000" w:usb3="00000000" w:csb0="20000011" w:csb1="00000000"/>
  </w:font>
  <w:font w:name="Book Antiqua">
    <w:panose1 w:val="02040602050305030304"/>
    <w:charset w:val="00"/>
    <w:family w:val="auto"/>
    <w:pitch w:val="default"/>
    <w:sig w:usb0="00000287" w:usb1="00000000" w:usb2="00000000" w:usb3="00000000" w:csb0="2000009F" w:csb1="DFD70000"/>
  </w:font>
  <w:font w:name="Brush Script MT">
    <w:panose1 w:val="03060802040406070304"/>
    <w:charset w:val="00"/>
    <w:family w:val="auto"/>
    <w:pitch w:val="default"/>
    <w:sig w:usb0="00000003" w:usb1="00000000" w:usb2="00000000" w:usb3="00000000" w:csb0="20000001" w:csb1="00000000"/>
  </w:font>
  <w:font w:name="BrowalliaUPC">
    <w:panose1 w:val="020B0604020202020204"/>
    <w:charset w:val="00"/>
    <w:family w:val="auto"/>
    <w:pitch w:val="default"/>
    <w:sig w:usb0="81000003" w:usb1="00000000" w:usb2="00000000" w:usb3="00000000" w:csb0="00010001" w:csb1="00000000"/>
  </w:font>
  <w:font w:name="Browallia New">
    <w:panose1 w:val="020B0604020202020204"/>
    <w:charset w:val="00"/>
    <w:family w:val="auto"/>
    <w:pitch w:val="default"/>
    <w:sig w:usb0="81000003" w:usb1="00000000" w:usb2="00000000" w:usb3="00000000" w:csb0="00010001" w:csb1="00000000"/>
  </w:font>
  <w:font w:name="Broadway">
    <w:panose1 w:val="04040905080B02020502"/>
    <w:charset w:val="00"/>
    <w:family w:val="auto"/>
    <w:pitch w:val="default"/>
    <w:sig w:usb0="00000003" w:usb1="00000000" w:usb2="00000000" w:usb3="00000000" w:csb0="20000001" w:csb1="00000000"/>
  </w:font>
  <w:font w:name="Britannic Bold">
    <w:panose1 w:val="020B0903060703020204"/>
    <w:charset w:val="00"/>
    <w:family w:val="auto"/>
    <w:pitch w:val="default"/>
    <w:sig w:usb0="00000003" w:usb1="00000000" w:usb2="00000000" w:usb3="00000000" w:csb0="20000001" w:csb1="00000000"/>
  </w:font>
  <w:font w:name="Bradley Hand ITC">
    <w:panose1 w:val="03070402050302030203"/>
    <w:charset w:val="00"/>
    <w:family w:val="auto"/>
    <w:pitch w:val="default"/>
    <w:sig w:usb0="00000003" w:usb1="00000000" w:usb2="00000000" w:usb3="00000000" w:csb0="20000001" w:csb1="00000000"/>
  </w:font>
  <w:font w:name="Dotu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Dotum">
    <w:panose1 w:val="020B0600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Meiryo">
    <w:panose1 w:val="020B0604030504040204"/>
    <w:charset w:val="80"/>
    <w:family w:val="auto"/>
    <w:pitch w:val="default"/>
    <w:sig w:usb0="E10102FF" w:usb1="EAC7FFFF" w:usb2="00010012" w:usb3="00000000" w:csb0="6002009F" w:csb1="DFD70000"/>
  </w:font>
  <w:font w:name="Meiryo UI">
    <w:panose1 w:val="020B0604030504040204"/>
    <w:charset w:val="80"/>
    <w:family w:val="auto"/>
    <w:pitch w:val="default"/>
    <w:sig w:usb0="E10102FF" w:usb1="EAC7FFFF" w:usb2="00010012" w:usb3="00000000" w:csb0="6002009F" w:csb1="DFD70000"/>
  </w:font>
  <w:font w:name="华文行楷">
    <w:panose1 w:val="02010800040101010101"/>
    <w:charset w:val="86"/>
    <w:family w:val="auto"/>
    <w:pitch w:val="default"/>
    <w:sig w:usb0="00000001" w:usb1="080F0000" w:usb2="00000000" w:usb3="00000000" w:csb0="00040000" w:csb1="00000000"/>
  </w:font>
  <w:font w:name="Gabriola">
    <w:panose1 w:val="04040605051002020D02"/>
    <w:charset w:val="00"/>
    <w:family w:val="auto"/>
    <w:pitch w:val="default"/>
    <w:sig w:usb0="E00002EF" w:usb1="5000204B" w:usb2="00000000" w:usb3="00000000" w:csb0="2000009F" w:csb1="00000000"/>
  </w:font>
  <w:font w:name="Mongolian Baiti">
    <w:panose1 w:val="03000500000000000000"/>
    <w:charset w:val="00"/>
    <w:family w:val="auto"/>
    <w:pitch w:val="default"/>
    <w:sig w:usb0="80000023" w:usb1="00000000" w:usb2="00020000" w:usb3="00000000" w:csb0="00000001" w:csb1="00000000"/>
  </w:font>
  <w:font w:name="Maiandra GD">
    <w:panose1 w:val="020E0502030308020204"/>
    <w:charset w:val="00"/>
    <w:family w:val="auto"/>
    <w:pitch w:val="default"/>
    <w:sig w:usb0="00000003" w:usb1="00000000" w:usb2="00000000" w:usb3="00000000" w:csb0="20000001" w:csb1="00000000"/>
  </w:font>
  <w:font w:name="Segoe UI Semilight">
    <w:panose1 w:val="020B0402040204020203"/>
    <w:charset w:val="00"/>
    <w:family w:val="auto"/>
    <w:pitch w:val="default"/>
    <w:sig w:usb0="E4002EFF" w:usb1="C000E47F" w:usb2="00000009" w:usb3="00000000" w:csb0="200001FF" w:csb1="00000000"/>
  </w:font>
  <w:font w:name="Microsoft JhengHei UI">
    <w:panose1 w:val="020B0604030504040204"/>
    <w:charset w:val="88"/>
    <w:family w:val="auto"/>
    <w:pitch w:val="default"/>
    <w:sig w:usb0="00000087" w:usb1="28AF4000" w:usb2="00000016" w:usb3="00000000" w:csb0="00100009" w:csb1="00000000"/>
  </w:font>
  <w:font w:name="Microsoft YaHei UI">
    <w:panose1 w:val="020B0503020204020204"/>
    <w:charset w:val="86"/>
    <w:family w:val="auto"/>
    <w:pitch w:val="default"/>
    <w:sig w:usb0="80000287" w:usb1="28CF3C52" w:usb2="00000016" w:usb3="00000000" w:csb0="0004001F" w:csb1="00000000"/>
  </w:font>
  <w:font w:name="Agency FB">
    <w:panose1 w:val="020B0503020202020204"/>
    <w:charset w:val="00"/>
    <w:family w:val="auto"/>
    <w:pitch w:val="default"/>
    <w:sig w:usb0="00000003" w:usb1="00000000" w:usb2="00000000" w:usb3="00000000" w:csb0="20000001" w:csb1="00000000"/>
  </w:font>
  <w:font w:name="Arabic Typesetting">
    <w:panose1 w:val="03020402040406030203"/>
    <w:charset w:val="00"/>
    <w:family w:val="auto"/>
    <w:pitch w:val="default"/>
    <w:sig w:usb0="A000206F" w:usb1="C0000000" w:usb2="00000008" w:usb3="00000000" w:csb0="200000D3" w:csb1="00000000"/>
  </w:font>
  <w:font w:name="Basemic">
    <w:panose1 w:val="00000400000000000000"/>
    <w:charset w:val="00"/>
    <w:family w:val="auto"/>
    <w:pitch w:val="default"/>
    <w:sig w:usb0="00000000" w:usb1="00000000" w:usb2="00000000" w:usb3="00000000" w:csb0="00000000" w:csb1="00000000"/>
  </w:font>
  <w:font w:name="Basemic Symbol">
    <w:panose1 w:val="00000400000000000000"/>
    <w:charset w:val="00"/>
    <w:family w:val="auto"/>
    <w:pitch w:val="default"/>
    <w:sig w:usb0="00000003" w:usb1="00000000" w:usb2="00000000" w:usb3="00000000" w:csb0="00000001" w:csb1="00000000"/>
  </w:font>
  <w:font w:name="Basemic Times">
    <w:panose1 w:val="00000400000000000000"/>
    <w:charset w:val="00"/>
    <w:family w:val="auto"/>
    <w:pitch w:val="default"/>
    <w:sig w:usb0="00000003" w:usb1="00000000" w:usb2="00000000" w:usb3="00000000" w:csb0="00000001" w:csb1="DFD74000"/>
  </w:font>
  <w:font w:name="Baskerville Old Face">
    <w:panose1 w:val="02020602080505020303"/>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odoni MT">
    <w:panose1 w:val="02070603080606020203"/>
    <w:charset w:val="00"/>
    <w:family w:val="auto"/>
    <w:pitch w:val="default"/>
    <w:sig w:usb0="00000003" w:usb1="00000000" w:usb2="00000000" w:usb3="00000000" w:csb0="20000001" w:csb1="00000000"/>
  </w:font>
  <w:font w:name="Bookman Old Style">
    <w:panose1 w:val="02050604050505020204"/>
    <w:charset w:val="00"/>
    <w:family w:val="auto"/>
    <w:pitch w:val="default"/>
    <w:sig w:usb0="00000287" w:usb1="00000000" w:usb2="00000000" w:usb3="00000000" w:csb0="2000009F" w:csb1="DFD70000"/>
  </w:font>
  <w:font w:name="Footlight MT Light">
    <w:panose1 w:val="0204060206030A020304"/>
    <w:charset w:val="00"/>
    <w:family w:val="auto"/>
    <w:pitch w:val="default"/>
    <w:sig w:usb0="00000003" w:usb1="00000000" w:usb2="00000000" w:usb3="00000000" w:csb0="20000001" w:csb1="00000000"/>
  </w:font>
  <w:font w:name="Forte">
    <w:panose1 w:val="03060902040502070203"/>
    <w:charset w:val="00"/>
    <w:family w:val="auto"/>
    <w:pitch w:val="default"/>
    <w:sig w:usb0="00000003" w:usb1="00000000" w:usb2="00000000" w:usb3="00000000" w:csb0="20000001" w:csb1="00000000"/>
  </w:font>
  <w:font w:name="Gadugi">
    <w:panose1 w:val="020B0502040204020203"/>
    <w:charset w:val="00"/>
    <w:family w:val="auto"/>
    <w:pitch w:val="default"/>
    <w:sig w:usb0="00000003" w:usb1="00000000" w:usb2="00003000" w:usb3="00000000" w:csb0="00000001" w:csb1="00000000"/>
  </w:font>
  <w:font w:name="Goudy Stout">
    <w:panose1 w:val="0202090407030B020401"/>
    <w:charset w:val="00"/>
    <w:family w:val="auto"/>
    <w:pitch w:val="default"/>
    <w:sig w:usb0="00000003" w:usb1="00000000" w:usb2="00000000" w:usb3="00000000" w:csb0="20000001" w:csb1="00000000"/>
  </w:font>
  <w:font w:name="Haettenschweiler">
    <w:panose1 w:val="020B0706040902060204"/>
    <w:charset w:val="00"/>
    <w:family w:val="auto"/>
    <w:pitch w:val="default"/>
    <w:sig w:usb0="00000287" w:usb1="00000000" w:usb2="00000000" w:usb3="00000000" w:csb0="2000009F" w:csb1="DFD70000"/>
  </w:font>
  <w:font w:name="Harlow Solid Italic">
    <w:panose1 w:val="04030604020F02020D02"/>
    <w:charset w:val="00"/>
    <w:family w:val="auto"/>
    <w:pitch w:val="default"/>
    <w:sig w:usb0="00000003" w:usb1="00000000" w:usb2="00000000" w:usb3="00000000" w:csb0="20000001" w:csb1="00000000"/>
  </w:font>
  <w:font w:name="Harrington">
    <w:panose1 w:val="04040505050A02020702"/>
    <w:charset w:val="00"/>
    <w:family w:val="auto"/>
    <w:pitch w:val="default"/>
    <w:sig w:usb0="00000003" w:usb1="00000000" w:usb2="00000000" w:usb3="00000000" w:csb0="20000001" w:csb1="00000000"/>
  </w:font>
  <w:font w:name="HP Simplified Light">
    <w:panose1 w:val="020B0406020204020204"/>
    <w:charset w:val="00"/>
    <w:family w:val="auto"/>
    <w:pitch w:val="default"/>
    <w:sig w:usb0="A00000AF" w:usb1="5000205B" w:usb2="00000000" w:usb3="00000000" w:csb0="20000093" w:csb1="00000000"/>
  </w:font>
  <w:font w:name="Impact">
    <w:panose1 w:val="020B0806030902050204"/>
    <w:charset w:val="00"/>
    <w:family w:val="auto"/>
    <w:pitch w:val="default"/>
    <w:sig w:usb0="00000287" w:usb1="00000000" w:usb2="00000000" w:usb3="00000000" w:csb0="2000009F" w:csb1="DFD70000"/>
  </w:font>
  <w:font w:name="Informal Roman">
    <w:panose1 w:val="030604020304060B0204"/>
    <w:charset w:val="00"/>
    <w:family w:val="auto"/>
    <w:pitch w:val="default"/>
    <w:sig w:usb0="00000003" w:usb1="00000000" w:usb2="00000000" w:usb3="00000000" w:csb0="20000001" w:csb1="00000000"/>
  </w:font>
  <w:font w:name="Kartika">
    <w:panose1 w:val="02020503030404060203"/>
    <w:charset w:val="00"/>
    <w:family w:val="auto"/>
    <w:pitch w:val="default"/>
    <w:sig w:usb0="00800003" w:usb1="00000000" w:usb2="00000000" w:usb3="00000000" w:csb0="00000001" w:csb1="00000000"/>
  </w:font>
  <w:font w:name="Kristen ITC">
    <w:panose1 w:val="03050502040202030202"/>
    <w:charset w:val="00"/>
    <w:family w:val="auto"/>
    <w:pitch w:val="default"/>
    <w:sig w:usb0="00000003" w:usb1="00000000" w:usb2="00000000" w:usb3="00000000" w:csb0="20000001" w:csb1="00000000"/>
  </w:font>
  <w:font w:name="Kunstler Script">
    <w:panose1 w:val="030304020206070D0D06"/>
    <w:charset w:val="00"/>
    <w:family w:val="auto"/>
    <w:pitch w:val="default"/>
    <w:sig w:usb0="00000003" w:usb1="00000000" w:usb2="00000000" w:usb3="00000000" w:csb0="20000001" w:csb1="00000000"/>
  </w:font>
  <w:font w:name="Lao UI">
    <w:panose1 w:val="020B0502040204020203"/>
    <w:charset w:val="00"/>
    <w:family w:val="auto"/>
    <w:pitch w:val="default"/>
    <w:sig w:usb0="02000003" w:usb1="00000000" w:usb2="00000000" w:usb3="00000000" w:csb0="00000001" w:csb1="00000000"/>
  </w:font>
  <w:font w:name="Lucida Bright">
    <w:panose1 w:val="02040602050505020304"/>
    <w:charset w:val="00"/>
    <w:family w:val="auto"/>
    <w:pitch w:val="default"/>
    <w:sig w:usb0="00000003" w:usb1="00000000" w:usb2="00000000" w:usb3="00000000" w:csb0="20000001" w:csb1="00000000"/>
  </w:font>
  <w:font w:name="Lucida Calligraphy">
    <w:panose1 w:val="03010101010101010101"/>
    <w:charset w:val="00"/>
    <w:family w:val="auto"/>
    <w:pitch w:val="default"/>
    <w:sig w:usb0="00000003" w:usb1="00000000" w:usb2="00000000" w:usb3="00000000" w:csb0="20000001" w:csb1="00000000"/>
  </w:font>
  <w:font w:name="Lucida Sans Typewriter">
    <w:panose1 w:val="020B0509030504030204"/>
    <w:charset w:val="00"/>
    <w:family w:val="auto"/>
    <w:pitch w:val="default"/>
    <w:sig w:usb0="00000003" w:usb1="00000000" w:usb2="00000000" w:usb3="00000000" w:csb0="20000001" w:csb1="00000000"/>
  </w:font>
  <w:font w:name="Lucida Sans">
    <w:panose1 w:val="020B0602030504020204"/>
    <w:charset w:val="00"/>
    <w:family w:val="auto"/>
    <w:pitch w:val="default"/>
    <w:sig w:usb0="00000003" w:usb1="00000000" w:usb2="00000000" w:usb3="00000000" w:csb0="20000001" w:csb1="00000000"/>
  </w:font>
  <w:font w:name="等线">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D665A"/>
    <w:multiLevelType w:val="multilevel"/>
    <w:tmpl w:val="347D665A"/>
    <w:lvl w:ilvl="0" w:tentative="0">
      <w:start w:val="1"/>
      <w:numFmt w:val="japaneseCounting"/>
      <w:lvlText w:val="%1、"/>
      <w:lvlJc w:val="left"/>
      <w:pPr>
        <w:ind w:left="1013" w:hanging="600"/>
      </w:pPr>
      <w:rPr>
        <w:rFonts w:hint="default" w:ascii="宋体" w:hAnsi="宋体" w:eastAsia="宋体" w:cs="Times New Roman"/>
        <w:b/>
        <w:sz w:val="28"/>
      </w:r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abstractNum w:abstractNumId="1">
    <w:nsid w:val="364E12C3"/>
    <w:multiLevelType w:val="multilevel"/>
    <w:tmpl w:val="364E12C3"/>
    <w:lvl w:ilvl="0" w:tentative="0">
      <w:start w:val="1"/>
      <w:numFmt w:val="decimal"/>
      <w:lvlText w:val="%1)"/>
      <w:lvlJc w:val="left"/>
      <w:pPr>
        <w:ind w:left="1120" w:hanging="420"/>
      </w:p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abstractNum w:abstractNumId="2">
    <w:nsid w:val="5BE243C1"/>
    <w:multiLevelType w:val="singleLevel"/>
    <w:tmpl w:val="5BE243C1"/>
    <w:lvl w:ilvl="0" w:tentative="0">
      <w:start w:val="1"/>
      <w:numFmt w:val="decimal"/>
      <w:suff w:val="nothing"/>
      <w:lvlText w:val="%1）"/>
      <w:lvlJc w:val="left"/>
    </w:lvl>
  </w:abstractNum>
  <w:abstractNum w:abstractNumId="3">
    <w:nsid w:val="62AE6DC0"/>
    <w:multiLevelType w:val="multilevel"/>
    <w:tmpl w:val="62AE6DC0"/>
    <w:lvl w:ilvl="0" w:tentative="0">
      <w:start w:val="1"/>
      <w:numFmt w:val="decimal"/>
      <w:lvlText w:val="%1、"/>
      <w:lvlJc w:val="left"/>
      <w:pPr>
        <w:ind w:left="1287" w:hanging="720"/>
      </w:pPr>
      <w:rPr>
        <w:rFonts w:hint="default"/>
        <w:b/>
      </w:r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EA"/>
    <w:rsid w:val="00035BB1"/>
    <w:rsid w:val="000B7311"/>
    <w:rsid w:val="00177B12"/>
    <w:rsid w:val="001817EA"/>
    <w:rsid w:val="001B2A09"/>
    <w:rsid w:val="001D7A49"/>
    <w:rsid w:val="00204D70"/>
    <w:rsid w:val="002337F1"/>
    <w:rsid w:val="002A67E1"/>
    <w:rsid w:val="002A7B90"/>
    <w:rsid w:val="00311B29"/>
    <w:rsid w:val="0032418B"/>
    <w:rsid w:val="00351AF8"/>
    <w:rsid w:val="00381149"/>
    <w:rsid w:val="0038265E"/>
    <w:rsid w:val="00393A8D"/>
    <w:rsid w:val="003D1D36"/>
    <w:rsid w:val="003E104C"/>
    <w:rsid w:val="00412B51"/>
    <w:rsid w:val="00465A0F"/>
    <w:rsid w:val="004E1EC1"/>
    <w:rsid w:val="0050282B"/>
    <w:rsid w:val="00535962"/>
    <w:rsid w:val="005413C1"/>
    <w:rsid w:val="00552FED"/>
    <w:rsid w:val="005811D6"/>
    <w:rsid w:val="00586A71"/>
    <w:rsid w:val="005873F0"/>
    <w:rsid w:val="005E1FB4"/>
    <w:rsid w:val="0060569D"/>
    <w:rsid w:val="0061371B"/>
    <w:rsid w:val="00667F72"/>
    <w:rsid w:val="006741EA"/>
    <w:rsid w:val="00682044"/>
    <w:rsid w:val="006A21A3"/>
    <w:rsid w:val="006B2B01"/>
    <w:rsid w:val="00746565"/>
    <w:rsid w:val="00770CE6"/>
    <w:rsid w:val="007A606F"/>
    <w:rsid w:val="007D3A5B"/>
    <w:rsid w:val="0087213D"/>
    <w:rsid w:val="008872EE"/>
    <w:rsid w:val="008C776A"/>
    <w:rsid w:val="008F6152"/>
    <w:rsid w:val="00A25111"/>
    <w:rsid w:val="00A34E10"/>
    <w:rsid w:val="00AB76B1"/>
    <w:rsid w:val="00AD49F0"/>
    <w:rsid w:val="00AF061A"/>
    <w:rsid w:val="00B51951"/>
    <w:rsid w:val="00B76D12"/>
    <w:rsid w:val="00B8477C"/>
    <w:rsid w:val="00B95E2D"/>
    <w:rsid w:val="00BE5816"/>
    <w:rsid w:val="00C76BE0"/>
    <w:rsid w:val="00DD7606"/>
    <w:rsid w:val="00E30B03"/>
    <w:rsid w:val="00E553E6"/>
    <w:rsid w:val="00E821FA"/>
    <w:rsid w:val="00F53972"/>
    <w:rsid w:val="00FA67C7"/>
    <w:rsid w:val="03B624D6"/>
    <w:rsid w:val="048E61AA"/>
    <w:rsid w:val="0819415F"/>
    <w:rsid w:val="0B6953E6"/>
    <w:rsid w:val="23DC61D5"/>
    <w:rsid w:val="29774E2D"/>
    <w:rsid w:val="3E1A2E63"/>
    <w:rsid w:val="5FE21D14"/>
    <w:rsid w:val="651C7891"/>
    <w:rsid w:val="75903E1F"/>
    <w:rsid w:val="7B5E0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8"/>
    <w:unhideWhenUsed/>
    <w:uiPriority w:val="99"/>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6">
    <w:name w:val="FollowedHyperlink"/>
    <w:unhideWhenUsed/>
    <w:qFormat/>
    <w:uiPriority w:val="99"/>
    <w:rPr>
      <w:color w:val="954F72"/>
      <w:u w:val="single"/>
    </w:rPr>
  </w:style>
  <w:style w:type="character" w:styleId="7">
    <w:name w:val="Hyperlink"/>
    <w:unhideWhenUsed/>
    <w:uiPriority w:val="99"/>
    <w:rPr>
      <w:color w:val="0563C1"/>
      <w:u w:val="single"/>
    </w:rPr>
  </w:style>
  <w:style w:type="table" w:styleId="9">
    <w:name w:val="Table Grid"/>
    <w:basedOn w:val="8"/>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0">
    <w:name w:val="页眉 Char"/>
    <w:link w:val="4"/>
    <w:qFormat/>
    <w:uiPriority w:val="0"/>
    <w:rPr>
      <w:sz w:val="18"/>
      <w:szCs w:val="18"/>
    </w:rPr>
  </w:style>
  <w:style w:type="character" w:customStyle="1" w:styleId="11">
    <w:name w:val="页眉 Char1"/>
    <w:basedOn w:val="5"/>
    <w:semiHidden/>
    <w:qFormat/>
    <w:uiPriority w:val="99"/>
    <w:rPr>
      <w:sz w:val="18"/>
      <w:szCs w:val="18"/>
    </w:rPr>
  </w:style>
  <w:style w:type="character" w:customStyle="1" w:styleId="12">
    <w:name w:val="页脚 Char"/>
    <w:link w:val="3"/>
    <w:qFormat/>
    <w:uiPriority w:val="0"/>
    <w:rPr>
      <w:sz w:val="18"/>
      <w:szCs w:val="18"/>
    </w:rPr>
  </w:style>
  <w:style w:type="character" w:customStyle="1" w:styleId="13">
    <w:name w:val="页脚 Char1"/>
    <w:basedOn w:val="5"/>
    <w:semiHidden/>
    <w:qFormat/>
    <w:uiPriority w:val="99"/>
    <w:rPr>
      <w:sz w:val="18"/>
      <w:szCs w:val="18"/>
    </w:rPr>
  </w:style>
  <w:style w:type="paragraph" w:customStyle="1" w:styleId="14">
    <w:name w:val="列出段落1"/>
    <w:qFormat/>
    <w:uiPriority w:val="0"/>
    <w:pPr>
      <w:ind w:firstLine="420" w:firstLineChars="200"/>
    </w:pPr>
    <w:rPr>
      <w:rFonts w:ascii="Times New Roman" w:hAnsi="Times New Roman" w:eastAsia="宋体" w:cs="Times New Roman"/>
      <w:kern w:val="0"/>
      <w:sz w:val="20"/>
      <w:szCs w:val="20"/>
      <w:lang w:val="en-US" w:eastAsia="zh-CN" w:bidi="ar-SA"/>
    </w:rPr>
  </w:style>
  <w:style w:type="paragraph" w:customStyle="1" w:styleId="15">
    <w:name w:val="font0"/>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6">
    <w:name w:val="font5"/>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7">
    <w:name w:val="font6"/>
    <w:basedOn w:val="1"/>
    <w:qFormat/>
    <w:uiPriority w:val="0"/>
    <w:pPr>
      <w:widowControl/>
      <w:spacing w:before="100" w:beforeAutospacing="1" w:after="100" w:afterAutospacing="1"/>
      <w:jc w:val="left"/>
    </w:pPr>
    <w:rPr>
      <w:rFonts w:ascii="仿宋_GB2312" w:hAnsi="宋体" w:eastAsia="仿宋_GB2312" w:cs="宋体"/>
      <w:kern w:val="0"/>
      <w:sz w:val="24"/>
      <w:szCs w:val="24"/>
    </w:rPr>
  </w:style>
  <w:style w:type="paragraph" w:customStyle="1" w:styleId="18">
    <w:name w:val="font7"/>
    <w:basedOn w:val="1"/>
    <w:qFormat/>
    <w:uiPriority w:val="0"/>
    <w:pPr>
      <w:widowControl/>
      <w:spacing w:before="100" w:beforeAutospacing="1" w:after="100" w:afterAutospacing="1"/>
      <w:jc w:val="left"/>
    </w:pPr>
    <w:rPr>
      <w:rFonts w:ascii="Times New Roman" w:hAnsi="Times New Roman" w:eastAsia="宋体" w:cs="Times New Roman"/>
      <w:kern w:val="0"/>
      <w:sz w:val="24"/>
      <w:szCs w:val="24"/>
    </w:rPr>
  </w:style>
  <w:style w:type="paragraph" w:customStyle="1" w:styleId="19">
    <w:name w:val="font8"/>
    <w:basedOn w:val="1"/>
    <w:qFormat/>
    <w:uiPriority w:val="0"/>
    <w:pPr>
      <w:widowControl/>
      <w:spacing w:before="100" w:beforeAutospacing="1" w:after="100" w:afterAutospacing="1"/>
      <w:jc w:val="left"/>
    </w:pPr>
    <w:rPr>
      <w:rFonts w:ascii="宋体" w:hAnsi="宋体" w:eastAsia="宋体" w:cs="宋体"/>
      <w:b/>
      <w:bCs/>
      <w:kern w:val="0"/>
      <w:sz w:val="24"/>
      <w:szCs w:val="24"/>
      <w:u w:val="single"/>
    </w:rPr>
  </w:style>
  <w:style w:type="paragraph" w:customStyle="1" w:styleId="20">
    <w:name w:val="font9"/>
    <w:basedOn w:val="1"/>
    <w:qFormat/>
    <w:uiPriority w:val="0"/>
    <w:pPr>
      <w:widowControl/>
      <w:spacing w:before="100" w:beforeAutospacing="1" w:after="100" w:afterAutospacing="1"/>
      <w:jc w:val="left"/>
    </w:pPr>
    <w:rPr>
      <w:rFonts w:ascii="Arial" w:hAnsi="Arial" w:eastAsia="宋体" w:cs="Arial"/>
      <w:kern w:val="0"/>
      <w:sz w:val="24"/>
      <w:szCs w:val="24"/>
    </w:rPr>
  </w:style>
  <w:style w:type="paragraph" w:customStyle="1" w:styleId="21">
    <w:name w:val="font10"/>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2">
    <w:name w:val="font11"/>
    <w:basedOn w:val="1"/>
    <w:qFormat/>
    <w:uiPriority w:val="0"/>
    <w:pPr>
      <w:widowControl/>
      <w:spacing w:before="100" w:beforeAutospacing="1" w:after="100" w:afterAutospacing="1"/>
      <w:jc w:val="left"/>
    </w:pPr>
    <w:rPr>
      <w:rFonts w:ascii="Calibri" w:hAnsi="Calibri" w:eastAsia="宋体" w:cs="Calibri"/>
      <w:kern w:val="0"/>
      <w:sz w:val="24"/>
      <w:szCs w:val="24"/>
    </w:rPr>
  </w:style>
  <w:style w:type="paragraph" w:customStyle="1" w:styleId="23">
    <w:name w:val="font12"/>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
    <w:name w:val="font1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
    <w:name w:val="xl63"/>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27">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b/>
      <w:bCs/>
      <w:kern w:val="0"/>
      <w:sz w:val="24"/>
      <w:szCs w:val="24"/>
    </w:rPr>
  </w:style>
  <w:style w:type="paragraph" w:customStyle="1" w:styleId="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3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4"/>
      <w:szCs w:val="24"/>
    </w:rPr>
  </w:style>
  <w:style w:type="paragraph" w:customStyle="1" w:styleId="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宋体" w:hAnsi="宋体" w:eastAsia="宋体" w:cs="宋体"/>
      <w:kern w:val="0"/>
      <w:sz w:val="24"/>
      <w:szCs w:val="24"/>
    </w:rPr>
  </w:style>
  <w:style w:type="paragraph" w:customStyle="1" w:styleId="35">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eastAsia="宋体" w:cs="Tahoma"/>
      <w:kern w:val="0"/>
      <w:sz w:val="24"/>
      <w:szCs w:val="24"/>
    </w:rPr>
  </w:style>
  <w:style w:type="paragraph" w:customStyle="1" w:styleId="36">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4"/>
      <w:szCs w:val="24"/>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4"/>
      <w:szCs w:val="24"/>
    </w:rPr>
  </w:style>
  <w:style w:type="paragraph" w:customStyle="1" w:styleId="4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eastAsia="宋体" w:cs="Times New Roman"/>
      <w:kern w:val="0"/>
      <w:sz w:val="24"/>
      <w:szCs w:val="24"/>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24"/>
      <w:szCs w:val="24"/>
    </w:rPr>
  </w:style>
  <w:style w:type="paragraph" w:customStyle="1" w:styleId="42">
    <w:name w:val="xl80"/>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43">
    <w:name w:val="xl81"/>
    <w:basedOn w:val="1"/>
    <w:qFormat/>
    <w:uiPriority w:val="0"/>
    <w:pPr>
      <w:widowControl/>
      <w:pBdr>
        <w:top w:val="single" w:color="auto" w:sz="4" w:space="0"/>
        <w:left w:val="single" w:color="auto" w:sz="4" w:space="31"/>
        <w:bottom w:val="single" w:color="auto" w:sz="4" w:space="0"/>
        <w:right w:val="single" w:color="auto" w:sz="4" w:space="0"/>
      </w:pBdr>
      <w:spacing w:before="100" w:beforeAutospacing="1" w:after="100" w:afterAutospacing="1"/>
      <w:ind w:firstLine="200" w:firstLineChars="200"/>
      <w:jc w:val="left"/>
    </w:pPr>
    <w:rPr>
      <w:rFonts w:ascii="宋体" w:hAnsi="宋体" w:eastAsia="宋体" w:cs="宋体"/>
      <w:kern w:val="0"/>
      <w:sz w:val="24"/>
      <w:szCs w:val="24"/>
    </w:rPr>
  </w:style>
  <w:style w:type="paragraph" w:customStyle="1" w:styleId="44">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4"/>
      <w:szCs w:val="24"/>
    </w:rPr>
  </w:style>
  <w:style w:type="paragraph" w:customStyle="1" w:styleId="45">
    <w:name w:val="xl83"/>
    <w:basedOn w:val="1"/>
    <w:qFormat/>
    <w:uiPriority w:val="0"/>
    <w:pPr>
      <w:widowControl/>
      <w:pBdr>
        <w:bottom w:val="single" w:color="000000" w:sz="4" w:space="0"/>
        <w:right w:val="single" w:color="000000" w:sz="4" w:space="0"/>
      </w:pBdr>
      <w:spacing w:before="100" w:beforeAutospacing="1" w:after="100" w:afterAutospacing="1"/>
      <w:jc w:val="left"/>
    </w:pPr>
    <w:rPr>
      <w:rFonts w:ascii="仿宋_GB2312" w:hAnsi="宋体" w:eastAsia="仿宋_GB2312" w:cs="宋体"/>
      <w:kern w:val="0"/>
      <w:sz w:val="24"/>
      <w:szCs w:val="24"/>
    </w:rPr>
  </w:style>
  <w:style w:type="paragraph" w:customStyle="1" w:styleId="46">
    <w:name w:val="xl84"/>
    <w:basedOn w:val="1"/>
    <w:qFormat/>
    <w:uiPriority w:val="0"/>
    <w:pPr>
      <w:widowControl/>
      <w:pBdr>
        <w:bottom w:val="single" w:color="000000" w:sz="4" w:space="0"/>
        <w:right w:val="single" w:color="000000" w:sz="4" w:space="0"/>
      </w:pBdr>
      <w:spacing w:before="100" w:beforeAutospacing="1" w:after="100" w:afterAutospacing="1"/>
    </w:pPr>
    <w:rPr>
      <w:rFonts w:ascii="仿宋_GB2312" w:hAnsi="宋体" w:eastAsia="仿宋_GB2312" w:cs="宋体"/>
      <w:kern w:val="0"/>
      <w:sz w:val="24"/>
      <w:szCs w:val="24"/>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Times New Roman" w:hAnsi="Times New Roman" w:eastAsia="宋体" w:cs="Times New Roman"/>
      <w:kern w:val="0"/>
      <w:sz w:val="24"/>
      <w:szCs w:val="24"/>
    </w:rPr>
  </w:style>
  <w:style w:type="paragraph" w:customStyle="1" w:styleId="4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40"/>
      <w:szCs w:val="40"/>
    </w:rPr>
  </w:style>
  <w:style w:type="paragraph" w:customStyle="1" w:styleId="49">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0">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5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5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53">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kern w:val="0"/>
      <w:sz w:val="16"/>
      <w:szCs w:val="16"/>
    </w:rPr>
  </w:style>
  <w:style w:type="paragraph" w:customStyle="1" w:styleId="5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 w:val="16"/>
      <w:szCs w:val="16"/>
    </w:rPr>
  </w:style>
  <w:style w:type="paragraph" w:customStyle="1" w:styleId="55">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56">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57">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ED7D31"/>
      <w:kern w:val="0"/>
      <w:sz w:val="16"/>
      <w:szCs w:val="16"/>
    </w:rPr>
  </w:style>
  <w:style w:type="paragraph" w:customStyle="1" w:styleId="58">
    <w:name w:val="xl9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5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0">
    <w:name w:val="xl9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6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2">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3">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4">
    <w:name w:val="xl10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65">
    <w:name w:val="xl10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2"/>
      <w:szCs w:val="12"/>
    </w:rPr>
  </w:style>
  <w:style w:type="paragraph" w:customStyle="1" w:styleId="66">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7">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8">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69">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70">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1">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7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FF0000"/>
      <w:kern w:val="0"/>
      <w:sz w:val="16"/>
      <w:szCs w:val="16"/>
    </w:rPr>
  </w:style>
  <w:style w:type="paragraph" w:customStyle="1" w:styleId="73">
    <w:name w:val="xl11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4">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75">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7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78">
    <w:name w:val="xl11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7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80">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1">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16"/>
      <w:szCs w:val="16"/>
    </w:rPr>
  </w:style>
  <w:style w:type="paragraph" w:customStyle="1" w:styleId="82">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3">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6"/>
      <w:szCs w:val="16"/>
    </w:rPr>
  </w:style>
  <w:style w:type="paragraph" w:customStyle="1" w:styleId="8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5">
    <w:name w:val="xl12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color w:val="000000"/>
      <w:kern w:val="0"/>
      <w:sz w:val="16"/>
      <w:szCs w:val="16"/>
    </w:rPr>
  </w:style>
  <w:style w:type="paragraph" w:customStyle="1" w:styleId="86">
    <w:name w:val="xl1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2"/>
      <w:szCs w:val="12"/>
    </w:rPr>
  </w:style>
  <w:style w:type="paragraph" w:customStyle="1" w:styleId="87">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eastAsia="宋体" w:cs="宋体"/>
      <w:kern w:val="0"/>
      <w:sz w:val="16"/>
      <w:szCs w:val="16"/>
    </w:rPr>
  </w:style>
  <w:style w:type="paragraph" w:customStyle="1" w:styleId="8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89">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0">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1">
    <w:name w:val="xl1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16"/>
      <w:szCs w:val="16"/>
    </w:rPr>
  </w:style>
  <w:style w:type="paragraph" w:customStyle="1" w:styleId="92">
    <w:name w:val="xl130"/>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16"/>
      <w:szCs w:val="16"/>
    </w:rPr>
  </w:style>
  <w:style w:type="paragraph" w:customStyle="1" w:styleId="93">
    <w:name w:val="xl13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94">
    <w:name w:val="xl13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6"/>
      <w:szCs w:val="16"/>
    </w:rPr>
  </w:style>
  <w:style w:type="paragraph" w:customStyle="1" w:styleId="95">
    <w:name w:val="xl133"/>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2"/>
    </w:rPr>
  </w:style>
  <w:style w:type="paragraph" w:customStyle="1" w:styleId="96">
    <w:name w:val="xl13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7">
    <w:name w:val="xl13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98">
    <w:name w:val="xl13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4"/>
      <w:szCs w:val="24"/>
    </w:rPr>
  </w:style>
  <w:style w:type="paragraph" w:customStyle="1" w:styleId="99">
    <w:name w:val="xl1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0">
    <w:name w:val="xl13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1">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16"/>
      <w:szCs w:val="16"/>
    </w:rPr>
  </w:style>
  <w:style w:type="paragraph" w:customStyle="1" w:styleId="102">
    <w:name w:val="xl1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16"/>
      <w:szCs w:val="16"/>
    </w:rPr>
  </w:style>
  <w:style w:type="paragraph" w:customStyle="1" w:styleId="103">
    <w:name w:val="xl141"/>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04">
    <w:name w:val="xl142"/>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05">
    <w:name w:val="xl143"/>
    <w:basedOn w:val="1"/>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6"/>
      <w:szCs w:val="16"/>
    </w:rPr>
  </w:style>
  <w:style w:type="paragraph" w:customStyle="1" w:styleId="106">
    <w:name w:val="xl14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paragraph" w:customStyle="1" w:styleId="107">
    <w:name w:val="xl1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16"/>
      <w:szCs w:val="16"/>
    </w:rPr>
  </w:style>
  <w:style w:type="character" w:customStyle="1" w:styleId="108">
    <w:name w:val="批注框文本 Char"/>
    <w:basedOn w:val="5"/>
    <w:link w:val="2"/>
    <w:semiHidden/>
    <w:uiPriority w:val="99"/>
    <w:rPr>
      <w:sz w:val="18"/>
      <w:szCs w:val="18"/>
    </w:rPr>
  </w:style>
  <w:style w:type="paragraph" w:customStyle="1" w:styleId="109">
    <w:name w:val="List Paragraph"/>
    <w:basedOn w:val="1"/>
    <w:qFormat/>
    <w:uiPriority w:val="34"/>
    <w:pPr>
      <w:ind w:firstLine="420" w:firstLineChars="200"/>
    </w:pPr>
  </w:style>
  <w:style w:type="character" w:customStyle="1" w:styleId="110">
    <w:name w:val="font41"/>
    <w:basedOn w:val="5"/>
    <w:uiPriority w:val="0"/>
    <w:rPr>
      <w:rFonts w:hint="eastAsia" w:ascii="宋体" w:hAnsi="宋体" w:eastAsia="宋体" w:cs="宋体"/>
      <w:color w:val="000000"/>
      <w:sz w:val="22"/>
      <w:szCs w:val="22"/>
      <w:u w:val="none"/>
    </w:rPr>
  </w:style>
  <w:style w:type="character" w:customStyle="1" w:styleId="111">
    <w:name w:val="font101"/>
    <w:basedOn w:val="5"/>
    <w:qFormat/>
    <w:uiPriority w:val="0"/>
    <w:rPr>
      <w:rFonts w:hint="eastAsia" w:ascii="宋体" w:hAnsi="宋体" w:eastAsia="宋体" w:cs="宋体"/>
      <w:color w:val="000000"/>
      <w:sz w:val="24"/>
      <w:szCs w:val="24"/>
      <w:u w:val="none"/>
    </w:rPr>
  </w:style>
  <w:style w:type="character" w:customStyle="1" w:styleId="112">
    <w:name w:val="font31"/>
    <w:basedOn w:val="5"/>
    <w:qFormat/>
    <w:uiPriority w:val="0"/>
    <w:rPr>
      <w:rFonts w:hint="default" w:ascii="Times New Roman" w:hAnsi="Times New Roman" w:cs="Times New Roman"/>
      <w:color w:val="000000"/>
      <w:sz w:val="21"/>
      <w:szCs w:val="21"/>
      <w:u w:val="none"/>
    </w:rPr>
  </w:style>
  <w:style w:type="character" w:customStyle="1" w:styleId="113">
    <w:name w:val="font21"/>
    <w:basedOn w:val="5"/>
    <w:qFormat/>
    <w:uiPriority w:val="0"/>
    <w:rPr>
      <w:rFonts w:hint="eastAsia" w:ascii="宋体" w:hAnsi="宋体" w:eastAsia="宋体" w:cs="宋体"/>
      <w:color w:val="000000"/>
      <w:sz w:val="21"/>
      <w:szCs w:val="21"/>
      <w:u w:val="none"/>
    </w:rPr>
  </w:style>
  <w:style w:type="character" w:customStyle="1" w:styleId="114">
    <w:name w:val="font91"/>
    <w:basedOn w:val="5"/>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527</Words>
  <Characters>3009</Characters>
  <Lines>25</Lines>
  <Paragraphs>7</Paragraphs>
  <ScaleCrop>false</ScaleCrop>
  <LinksUpToDate>false</LinksUpToDate>
  <CharactersWithSpaces>3529</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2017-02-23T07:04:00Z</dcterms:created>
  <dc:creator>魏今朝</dc:creator>
  <cp:lastModifiedBy>朱雪美</cp:lastModifiedBy>
  <cp:lastPrinted>2017-02-24T02:11:00Z</cp:lastPrinted>
  <dcterms:modified xsi:type="dcterms:W3CDTF">2018-12-11T12:08:39Z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