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adjustRightInd w:val="0"/>
        <w:snapToGrid w:val="0"/>
        <w:spacing w:line="560" w:lineRule="exact"/>
        <w:ind w:firstLine="57"/>
        <w:jc w:val="center"/>
        <w:rPr>
          <w:rFonts w:hint="eastAsia" w:ascii="仿宋_GB2312" w:hAnsi="华文中宋" w:eastAsia="方正小标宋简体"/>
          <w:bCs/>
          <w:snapToGrid w:val="0"/>
          <w:kern w:val="0"/>
          <w:szCs w:val="32"/>
          <w:lang w:eastAsia="zh-CN"/>
        </w:rPr>
      </w:pPr>
      <w:r>
        <w:rPr>
          <w:rFonts w:hint="eastAsia" w:ascii="方正小标宋简体" w:hAnsi="华文中宋" w:eastAsia="方正小标宋简体" w:cs="Times New Roman"/>
          <w:bCs/>
          <w:snapToGrid w:val="0"/>
          <w:kern w:val="0"/>
          <w:sz w:val="44"/>
          <w:szCs w:val="44"/>
          <w:lang w:val="en-US" w:eastAsia="zh-CN"/>
        </w:rPr>
        <w:t>和园人工湖生态浮岛技术要求</w:t>
      </w:r>
    </w:p>
    <w:p>
      <w:pPr>
        <w:spacing w:line="560" w:lineRule="exact"/>
        <w:rPr>
          <w:rFonts w:hint="eastAsia" w:ascii="仿宋_GB2312" w:eastAsia="仿宋_GB2312" w:hAnsiTheme="majorEastAsia"/>
          <w:sz w:val="32"/>
          <w:szCs w:val="32"/>
          <w:lang w:val="en-US" w:eastAsia="zh-CN"/>
        </w:rPr>
      </w:pPr>
    </w:p>
    <w:p>
      <w:pPr>
        <w:pStyle w:val="3"/>
        <w:tabs>
          <w:tab w:val="left" w:pos="425"/>
        </w:tabs>
        <w:adjustRightInd w:val="0"/>
        <w:snapToGrid w:val="0"/>
        <w:spacing w:after="0" w:line="240" w:lineRule="auto"/>
        <w:ind w:left="0" w:leftChars="0" w:firstLine="0" w:firstLineChars="0"/>
        <w:jc w:val="left"/>
        <w:rPr>
          <w:rFonts w:hint="eastAsia" w:ascii="仿宋_GB2312" w:eastAsia="仿宋_GB2312" w:hAnsiTheme="majorEastAsia"/>
          <w:sz w:val="28"/>
          <w:szCs w:val="28"/>
          <w:lang w:val="en-US" w:eastAsia="zh-CN"/>
        </w:rPr>
      </w:pPr>
      <w:r>
        <w:rPr>
          <w:rFonts w:hint="eastAsia" w:ascii="仿宋_GB2312" w:eastAsia="仿宋_GB2312" w:hAnsiTheme="majorEastAsia"/>
          <w:sz w:val="28"/>
          <w:szCs w:val="28"/>
          <w:lang w:val="en-US" w:eastAsia="zh-CN"/>
        </w:rPr>
        <w:t>1.项目工程量</w:t>
      </w:r>
    </w:p>
    <w:tbl>
      <w:tblPr>
        <w:tblStyle w:val="7"/>
        <w:tblpPr w:leftFromText="180" w:rightFromText="180" w:vertAnchor="text" w:horzAnchor="page" w:tblpX="1846" w:tblpY="354"/>
        <w:tblOverlap w:val="never"/>
        <w:tblW w:w="85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2"/>
        <w:gridCol w:w="2166"/>
        <w:gridCol w:w="2799"/>
        <w:gridCol w:w="15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2052" w:type="dxa"/>
          </w:tcPr>
          <w:p>
            <w:pPr>
              <w:rPr>
                <w:rFonts w:hint="eastAsia" w:ascii="仿宋_GB2312" w:eastAsia="仿宋_GB2312" w:hAnsiTheme="maj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 w:hAnsiTheme="majorEastAsia" w:cstheme="minorBidi"/>
                <w:kern w:val="2"/>
                <w:sz w:val="28"/>
                <w:szCs w:val="28"/>
                <w:lang w:val="en-US" w:eastAsia="zh-CN" w:bidi="ar-SA"/>
              </w:rPr>
              <w:t>名  称</w:t>
            </w:r>
          </w:p>
        </w:tc>
        <w:tc>
          <w:tcPr>
            <w:tcW w:w="2166" w:type="dxa"/>
          </w:tcPr>
          <w:p>
            <w:pPr>
              <w:rPr>
                <w:rFonts w:hint="eastAsia" w:ascii="仿宋_GB2312" w:eastAsia="仿宋_GB2312" w:hAnsiTheme="maj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 w:hAnsiTheme="majorEastAsia" w:cstheme="minorBidi"/>
                <w:kern w:val="2"/>
                <w:sz w:val="28"/>
                <w:szCs w:val="28"/>
                <w:lang w:val="en-US" w:eastAsia="zh-CN" w:bidi="ar-SA"/>
              </w:rPr>
              <w:t>规格</w:t>
            </w:r>
          </w:p>
        </w:tc>
        <w:tc>
          <w:tcPr>
            <w:tcW w:w="2799" w:type="dxa"/>
            <w:vAlign w:val="top"/>
          </w:tcPr>
          <w:p>
            <w:pPr>
              <w:rPr>
                <w:rFonts w:hint="eastAsia" w:ascii="仿宋_GB2312" w:eastAsia="仿宋_GB2312" w:hAnsiTheme="maj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 w:hAnsiTheme="majorEastAsia" w:cstheme="minorBidi"/>
                <w:kern w:val="2"/>
                <w:sz w:val="28"/>
                <w:szCs w:val="28"/>
                <w:lang w:val="en-US" w:eastAsia="zh-CN" w:bidi="ar-SA"/>
              </w:rPr>
              <w:t>施工面积</w:t>
            </w:r>
          </w:p>
        </w:tc>
        <w:tc>
          <w:tcPr>
            <w:tcW w:w="1549" w:type="dxa"/>
            <w:vAlign w:val="top"/>
          </w:tcPr>
          <w:p>
            <w:pPr>
              <w:rPr>
                <w:rFonts w:hint="eastAsia" w:ascii="仿宋_GB2312" w:eastAsia="仿宋_GB2312" w:hAnsiTheme="maj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 w:hAnsiTheme="majorEastAsia" w:cstheme="minorBidi"/>
                <w:kern w:val="2"/>
                <w:sz w:val="28"/>
                <w:szCs w:val="28"/>
                <w:lang w:val="en-US" w:eastAsia="zh-CN" w:bidi="ar-SA"/>
              </w:rPr>
              <w:t>备注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</w:trPr>
        <w:tc>
          <w:tcPr>
            <w:tcW w:w="2052" w:type="dxa"/>
          </w:tcPr>
          <w:p>
            <w:pPr>
              <w:rPr>
                <w:rFonts w:hint="eastAsia" w:ascii="仿宋_GB2312" w:eastAsia="仿宋_GB2312" w:hAnsiTheme="maj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 w:hAnsiTheme="majorEastAsia" w:cstheme="minorBidi"/>
                <w:kern w:val="2"/>
                <w:sz w:val="28"/>
                <w:szCs w:val="28"/>
                <w:lang w:val="en-US" w:eastAsia="zh-CN" w:bidi="ar-SA"/>
              </w:rPr>
              <w:t>生态浮岛</w:t>
            </w:r>
          </w:p>
          <w:p>
            <w:pPr>
              <w:rPr>
                <w:rFonts w:hint="eastAsia" w:ascii="仿宋_GB2312" w:eastAsia="仿宋_GB2312" w:hAnsiTheme="maj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 w:hAnsiTheme="majorEastAsia" w:cstheme="minorBidi"/>
                <w:kern w:val="2"/>
                <w:sz w:val="28"/>
                <w:szCs w:val="28"/>
                <w:lang w:val="en-US" w:eastAsia="zh-CN" w:bidi="ar-SA"/>
              </w:rPr>
              <w:t>（含水生植物）</w:t>
            </w:r>
          </w:p>
        </w:tc>
        <w:tc>
          <w:tcPr>
            <w:tcW w:w="2166" w:type="dxa"/>
          </w:tcPr>
          <w:p>
            <w:pPr>
              <w:rPr>
                <w:rFonts w:hint="eastAsia" w:ascii="仿宋_GB2312" w:eastAsia="仿宋_GB2312" w:hAnsiTheme="maj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 w:hAnsiTheme="majorEastAsia" w:cstheme="minorBidi"/>
                <w:kern w:val="2"/>
                <w:sz w:val="28"/>
                <w:szCs w:val="28"/>
                <w:lang w:val="en-US" w:eastAsia="zh-CN" w:bidi="ar-SA"/>
              </w:rPr>
              <w:t>HDPE型，一级品，每平米9穴</w:t>
            </w:r>
          </w:p>
        </w:tc>
        <w:tc>
          <w:tcPr>
            <w:tcW w:w="2799" w:type="dxa"/>
            <w:vAlign w:val="top"/>
          </w:tcPr>
          <w:p>
            <w:pPr>
              <w:rPr>
                <w:rFonts w:hint="eastAsia" w:ascii="仿宋_GB2312" w:eastAsia="仿宋_GB2312" w:hAnsiTheme="maj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 w:hAnsiTheme="majorEastAsia" w:cstheme="minorBidi"/>
                <w:kern w:val="2"/>
                <w:sz w:val="28"/>
                <w:szCs w:val="28"/>
                <w:lang w:val="en-US" w:eastAsia="zh-CN" w:bidi="ar-SA"/>
              </w:rPr>
              <w:t>200㎡</w:t>
            </w:r>
          </w:p>
        </w:tc>
        <w:tc>
          <w:tcPr>
            <w:tcW w:w="1549" w:type="dxa"/>
            <w:vAlign w:val="top"/>
          </w:tcPr>
          <w:p>
            <w:pPr>
              <w:rPr>
                <w:rFonts w:hint="eastAsia" w:ascii="仿宋_GB2312" w:eastAsia="仿宋_GB2312" w:hAnsiTheme="majorEastAsia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>
      <w:pPr>
        <w:numPr>
          <w:ilvl w:val="0"/>
          <w:numId w:val="0"/>
        </w:numPr>
        <w:ind w:firstLine="280" w:firstLineChars="100"/>
        <w:jc w:val="both"/>
        <w:rPr>
          <w:rFonts w:hint="eastAsia" w:ascii="仿宋_GB2312" w:eastAsia="仿宋_GB2312" w:hAnsiTheme="maj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hAnsiTheme="majorEastAsia" w:cstheme="minorBidi"/>
          <w:kern w:val="2"/>
          <w:sz w:val="28"/>
          <w:szCs w:val="28"/>
          <w:lang w:val="en-US" w:eastAsia="zh-CN" w:bidi="ar-SA"/>
        </w:rPr>
        <w:t>2、项目内容和技术要求</w:t>
      </w:r>
    </w:p>
    <w:p>
      <w:pPr>
        <w:pStyle w:val="11"/>
        <w:numPr>
          <w:ilvl w:val="0"/>
          <w:numId w:val="0"/>
        </w:numPr>
        <w:ind w:firstLine="280" w:firstLineChars="100"/>
        <w:rPr>
          <w:rFonts w:hint="eastAsia" w:ascii="仿宋_GB2312" w:eastAsia="仿宋_GB2312" w:hAnsiTheme="maj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hAnsiTheme="majorEastAsia" w:cstheme="minorBidi"/>
          <w:kern w:val="2"/>
          <w:sz w:val="28"/>
          <w:szCs w:val="28"/>
          <w:lang w:val="en-US" w:eastAsia="zh-CN" w:bidi="ar-SA"/>
        </w:rPr>
        <w:t>（1）以上报价含浮床载体，水生植物，人工费（含食宿），运输费，一年养护费。</w:t>
      </w:r>
    </w:p>
    <w:p>
      <w:pPr>
        <w:ind w:firstLine="280" w:firstLineChars="100"/>
        <w:jc w:val="both"/>
        <w:rPr>
          <w:rFonts w:hint="eastAsia" w:ascii="仿宋_GB2312" w:eastAsia="仿宋_GB2312" w:hAnsiTheme="maj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hAnsiTheme="majorEastAsia" w:cstheme="minorBidi"/>
          <w:kern w:val="2"/>
          <w:sz w:val="28"/>
          <w:szCs w:val="28"/>
          <w:lang w:val="en-US" w:eastAsia="zh-CN" w:bidi="ar-SA"/>
        </w:rPr>
        <w:t>（2）</w:t>
      </w:r>
      <w:r>
        <w:rPr>
          <w:rFonts w:hint="eastAsia" w:ascii="仿宋_GB2312" w:eastAsia="仿宋_GB2312" w:hAnsiTheme="majorEastAsia"/>
          <w:sz w:val="28"/>
          <w:szCs w:val="28"/>
          <w:lang w:val="en-US" w:eastAsia="zh-CN"/>
        </w:rPr>
        <w:t>花卉布置要求以开花和观叶植物搭配组合，自浮岛中心向边缘进行多层布置，既要整齐又要有层次。</w:t>
      </w:r>
    </w:p>
    <w:p>
      <w:pPr>
        <w:numPr>
          <w:ilvl w:val="0"/>
          <w:numId w:val="0"/>
        </w:numPr>
        <w:ind w:firstLine="280" w:firstLineChars="100"/>
        <w:jc w:val="both"/>
        <w:rPr>
          <w:rFonts w:hint="eastAsia" w:ascii="仿宋_GB2312" w:eastAsia="仿宋_GB2312" w:hAnsiTheme="maj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hAnsiTheme="majorEastAsia" w:cstheme="minorBidi"/>
          <w:kern w:val="2"/>
          <w:sz w:val="28"/>
          <w:szCs w:val="28"/>
          <w:lang w:val="en-US" w:eastAsia="zh-CN" w:bidi="ar-SA"/>
        </w:rPr>
        <w:t>（3）浮床和苗木规格数量要求</w:t>
      </w:r>
    </w:p>
    <w:tbl>
      <w:tblPr>
        <w:tblStyle w:val="7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2928"/>
        <w:gridCol w:w="1602"/>
        <w:gridCol w:w="22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  <w:t>品种</w:t>
            </w:r>
          </w:p>
        </w:tc>
        <w:tc>
          <w:tcPr>
            <w:tcW w:w="2928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  <w:t>规格</w:t>
            </w:r>
          </w:p>
        </w:tc>
        <w:tc>
          <w:tcPr>
            <w:tcW w:w="1602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  <w:t>数量</w:t>
            </w:r>
          </w:p>
        </w:tc>
        <w:tc>
          <w:tcPr>
            <w:tcW w:w="226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  <w:t>浮床</w:t>
            </w:r>
          </w:p>
        </w:tc>
        <w:tc>
          <w:tcPr>
            <w:tcW w:w="2928" w:type="dxa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  <w:t>HDPE型，每平米9穴</w:t>
            </w:r>
          </w:p>
        </w:tc>
        <w:tc>
          <w:tcPr>
            <w:tcW w:w="1602" w:type="dxa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  <w:t>200㎡</w:t>
            </w:r>
          </w:p>
        </w:tc>
        <w:tc>
          <w:tcPr>
            <w:tcW w:w="2265" w:type="dxa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  <w:t>一级品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vAlign w:val="center"/>
          </w:tcPr>
          <w:p>
            <w:pPr>
              <w:jc w:val="center"/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lang w:val="en-US" w:eastAsia="zh-CN" w:bidi="ar-SA"/>
              </w:rPr>
              <w:t>水生美人蕉</w:t>
            </w:r>
          </w:p>
        </w:tc>
        <w:tc>
          <w:tcPr>
            <w:tcW w:w="2928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  <w:t>两年生，苗高20-30㎝</w:t>
            </w:r>
          </w:p>
        </w:tc>
        <w:tc>
          <w:tcPr>
            <w:tcW w:w="1602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  <w:t>540钵</w:t>
            </w:r>
          </w:p>
        </w:tc>
        <w:tc>
          <w:tcPr>
            <w:tcW w:w="2265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  <w:t>每穴1钵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vAlign w:val="center"/>
          </w:tcPr>
          <w:p>
            <w:pPr>
              <w:jc w:val="center"/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lang w:val="en-US" w:eastAsia="zh-CN" w:bidi="ar-SA"/>
              </w:rPr>
              <w:t>黄菖蒲</w:t>
            </w:r>
          </w:p>
        </w:tc>
        <w:tc>
          <w:tcPr>
            <w:tcW w:w="2928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  <w:t>两年生，苗高20-30㎝</w:t>
            </w:r>
          </w:p>
        </w:tc>
        <w:tc>
          <w:tcPr>
            <w:tcW w:w="1602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  <w:t>1260钵</w:t>
            </w:r>
          </w:p>
        </w:tc>
        <w:tc>
          <w:tcPr>
            <w:tcW w:w="2265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  <w:t>每穴2钵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vAlign w:val="center"/>
          </w:tcPr>
          <w:p>
            <w:pPr>
              <w:jc w:val="center"/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lang w:val="en-US" w:eastAsia="zh-CN" w:bidi="ar-SA"/>
              </w:rPr>
              <w:t>千屈菜</w:t>
            </w:r>
          </w:p>
        </w:tc>
        <w:tc>
          <w:tcPr>
            <w:tcW w:w="2928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  <w:t>两年生，苗高20-30㎝</w:t>
            </w:r>
          </w:p>
        </w:tc>
        <w:tc>
          <w:tcPr>
            <w:tcW w:w="1602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  <w:t>1260钵</w:t>
            </w:r>
          </w:p>
        </w:tc>
        <w:tc>
          <w:tcPr>
            <w:tcW w:w="2265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  <w:t>每穴2钵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lang w:val="en-US" w:eastAsia="zh-CN" w:bidi="ar-SA"/>
              </w:rPr>
              <w:t>水葱，菖蒲，香蒲，水生鸢尾等</w:t>
            </w:r>
          </w:p>
        </w:tc>
        <w:tc>
          <w:tcPr>
            <w:tcW w:w="2928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  <w:t>两年生，苗高20-30㎝</w:t>
            </w:r>
          </w:p>
        </w:tc>
        <w:tc>
          <w:tcPr>
            <w:tcW w:w="3867" w:type="dxa"/>
            <w:gridSpan w:val="2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lang w:val="en-US" w:eastAsia="zh-CN" w:bidi="ar-SA"/>
              </w:rPr>
              <w:t>根据现场实际可进行调整，</w:t>
            </w:r>
            <w:r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  <w:t>每穴2钵，总</w:t>
            </w:r>
            <w:r>
              <w:rPr>
                <w:rFonts w:hint="eastAsia" w:ascii="仿宋_GB2312" w:eastAsia="仿宋_GB2312" w:hAnsiTheme="majorEastAsia" w:cstheme="minorBidi"/>
                <w:kern w:val="2"/>
                <w:sz w:val="21"/>
                <w:szCs w:val="21"/>
                <w:lang w:val="en-US" w:eastAsia="zh-CN" w:bidi="ar-SA"/>
              </w:rPr>
              <w:t>价不变。</w:t>
            </w:r>
          </w:p>
        </w:tc>
      </w:tr>
    </w:tbl>
    <w:p>
      <w:pPr>
        <w:numPr>
          <w:ilvl w:val="0"/>
          <w:numId w:val="0"/>
        </w:numPr>
        <w:ind w:firstLine="280" w:firstLineChars="100"/>
        <w:jc w:val="both"/>
        <w:rPr>
          <w:rFonts w:hint="eastAsia" w:ascii="仿宋_GB2312" w:eastAsia="仿宋_GB2312" w:hAnsiTheme="majorEastAsia"/>
          <w:sz w:val="28"/>
          <w:szCs w:val="28"/>
          <w:lang w:val="en-US" w:eastAsia="zh-CN"/>
        </w:rPr>
      </w:pPr>
      <w:r>
        <w:rPr>
          <w:rFonts w:hint="eastAsia" w:ascii="仿宋_GB2312" w:eastAsia="仿宋_GB2312" w:hAnsiTheme="majorEastAsia" w:cstheme="minorBidi"/>
          <w:kern w:val="2"/>
          <w:sz w:val="28"/>
          <w:szCs w:val="28"/>
          <w:lang w:val="en-US" w:eastAsia="zh-CN" w:bidi="ar-SA"/>
        </w:rPr>
        <w:t>（4）养护期一年，植物成活率保证在95%以上，生长健壮，养护期内植物死亡免费更换。</w:t>
      </w:r>
    </w:p>
    <w:p>
      <w:pPr>
        <w:spacing w:line="560" w:lineRule="exact"/>
        <w:ind w:left="5760" w:hanging="5040" w:hangingChars="18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eastAsia="仿宋_GB2312" w:hAnsiTheme="majorEastAsia"/>
          <w:sz w:val="28"/>
          <w:szCs w:val="28"/>
        </w:rPr>
        <w:t xml:space="preserve">  </w:t>
      </w:r>
      <w:r>
        <w:rPr>
          <w:rFonts w:hint="eastAsia" w:ascii="仿宋_GB2312" w:eastAsia="仿宋_GB2312" w:hAnsiTheme="majorEastAsia"/>
          <w:sz w:val="32"/>
          <w:szCs w:val="32"/>
        </w:rPr>
        <w:t xml:space="preserve">                         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             </w:t>
      </w:r>
    </w:p>
    <w:sectPr>
      <w:footerReference r:id="rId3" w:type="default"/>
      <w:pgSz w:w="11906" w:h="16838"/>
      <w:pgMar w:top="2098" w:right="1474" w:bottom="1758" w:left="1588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8677704"/>
    </w:sdtPr>
    <w:sdtEndPr>
      <w:rPr>
        <w:rFonts w:ascii="宋体" w:hAnsi="宋体" w:eastAsia="宋体"/>
        <w:sz w:val="32"/>
        <w:szCs w:val="32"/>
      </w:rPr>
    </w:sdtEndPr>
    <w:sdtContent>
      <w:p>
        <w:pPr>
          <w:pStyle w:val="4"/>
          <w:jc w:val="right"/>
        </w:pPr>
        <w:r>
          <w:rPr>
            <w:rFonts w:ascii="宋体" w:hAnsi="宋体" w:eastAsia="宋体"/>
            <w:sz w:val="32"/>
            <w:szCs w:val="32"/>
          </w:rPr>
          <w:fldChar w:fldCharType="begin"/>
        </w:r>
        <w:r>
          <w:rPr>
            <w:rFonts w:ascii="宋体" w:hAnsi="宋体" w:eastAsia="宋体"/>
            <w:sz w:val="32"/>
            <w:szCs w:val="32"/>
          </w:rPr>
          <w:instrText xml:space="preserve"> PAGE   \* MERGEFORMAT </w:instrText>
        </w:r>
        <w:r>
          <w:rPr>
            <w:rFonts w:ascii="宋体" w:hAnsi="宋体" w:eastAsia="宋体"/>
            <w:sz w:val="32"/>
            <w:szCs w:val="32"/>
          </w:rPr>
          <w:fldChar w:fldCharType="separate"/>
        </w:r>
        <w:r>
          <w:rPr>
            <w:rFonts w:ascii="宋体" w:hAnsi="宋体" w:eastAsia="宋体"/>
            <w:sz w:val="32"/>
            <w:szCs w:val="32"/>
            <w:lang w:val="zh-CN"/>
          </w:rPr>
          <w:t>3</w:t>
        </w:r>
        <w:r>
          <w:rPr>
            <w:rFonts w:ascii="宋体" w:hAnsi="宋体" w:eastAsia="宋体"/>
            <w:sz w:val="32"/>
            <w:szCs w:val="32"/>
          </w:rP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36E"/>
    <w:rsid w:val="00136166"/>
    <w:rsid w:val="009A636E"/>
    <w:rsid w:val="03B3654A"/>
    <w:rsid w:val="05093469"/>
    <w:rsid w:val="05A67471"/>
    <w:rsid w:val="06E7684A"/>
    <w:rsid w:val="084964A3"/>
    <w:rsid w:val="0ABB7FA7"/>
    <w:rsid w:val="0C5B7CC0"/>
    <w:rsid w:val="0D085EDA"/>
    <w:rsid w:val="126C0191"/>
    <w:rsid w:val="19024F01"/>
    <w:rsid w:val="1B782714"/>
    <w:rsid w:val="1C335C4F"/>
    <w:rsid w:val="1FC556C4"/>
    <w:rsid w:val="2001188B"/>
    <w:rsid w:val="235F5858"/>
    <w:rsid w:val="25010624"/>
    <w:rsid w:val="25340282"/>
    <w:rsid w:val="27FD6EA9"/>
    <w:rsid w:val="299B27FE"/>
    <w:rsid w:val="2B6A3638"/>
    <w:rsid w:val="2F5C7D4D"/>
    <w:rsid w:val="2FED76AC"/>
    <w:rsid w:val="32E44CF8"/>
    <w:rsid w:val="35004FDA"/>
    <w:rsid w:val="35521ED4"/>
    <w:rsid w:val="386F36B1"/>
    <w:rsid w:val="39262B03"/>
    <w:rsid w:val="39543BF2"/>
    <w:rsid w:val="3954647B"/>
    <w:rsid w:val="3A8E0915"/>
    <w:rsid w:val="3C447E5B"/>
    <w:rsid w:val="3DD835B8"/>
    <w:rsid w:val="3EAE5774"/>
    <w:rsid w:val="3FA60619"/>
    <w:rsid w:val="400474DC"/>
    <w:rsid w:val="4372274D"/>
    <w:rsid w:val="45040D73"/>
    <w:rsid w:val="4516679C"/>
    <w:rsid w:val="460D1151"/>
    <w:rsid w:val="46AB3A4B"/>
    <w:rsid w:val="46F47E44"/>
    <w:rsid w:val="47C26934"/>
    <w:rsid w:val="490839EF"/>
    <w:rsid w:val="494F112A"/>
    <w:rsid w:val="4C7235F2"/>
    <w:rsid w:val="507A0B02"/>
    <w:rsid w:val="52D470CD"/>
    <w:rsid w:val="55E2658A"/>
    <w:rsid w:val="568E475F"/>
    <w:rsid w:val="57F45A03"/>
    <w:rsid w:val="58EF7D1C"/>
    <w:rsid w:val="590E4D34"/>
    <w:rsid w:val="597C093D"/>
    <w:rsid w:val="5A806969"/>
    <w:rsid w:val="5ADA56AB"/>
    <w:rsid w:val="5BEC7A6A"/>
    <w:rsid w:val="5D3B4F31"/>
    <w:rsid w:val="613D3A18"/>
    <w:rsid w:val="61EE6DBF"/>
    <w:rsid w:val="62EC5C1F"/>
    <w:rsid w:val="64330F3B"/>
    <w:rsid w:val="64F255DB"/>
    <w:rsid w:val="65221501"/>
    <w:rsid w:val="67254FB5"/>
    <w:rsid w:val="67F026B1"/>
    <w:rsid w:val="68EF3633"/>
    <w:rsid w:val="6BD32177"/>
    <w:rsid w:val="6CC83D35"/>
    <w:rsid w:val="6E687BD0"/>
    <w:rsid w:val="70934335"/>
    <w:rsid w:val="7107655B"/>
    <w:rsid w:val="71101080"/>
    <w:rsid w:val="74225730"/>
    <w:rsid w:val="745C0B3E"/>
    <w:rsid w:val="74CA3EB1"/>
    <w:rsid w:val="760D21FF"/>
    <w:rsid w:val="76AF5D98"/>
    <w:rsid w:val="771A7FCE"/>
    <w:rsid w:val="780D1914"/>
    <w:rsid w:val="7847205C"/>
    <w:rsid w:val="7CAD6D7D"/>
    <w:rsid w:val="7FFD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8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paragraph" w:styleId="3">
    <w:name w:val="Body Text Indent 2"/>
    <w:basedOn w:val="1"/>
    <w:link w:val="9"/>
    <w:unhideWhenUsed/>
    <w:qFormat/>
    <w:uiPriority w:val="99"/>
    <w:pPr>
      <w:spacing w:after="120" w:line="480" w:lineRule="auto"/>
      <w:ind w:left="420" w:leftChars="200"/>
    </w:p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正文文本 Char"/>
    <w:basedOn w:val="5"/>
    <w:link w:val="2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character" w:customStyle="1" w:styleId="9">
    <w:name w:val="正文文本缩进 2 Char"/>
    <w:basedOn w:val="5"/>
    <w:link w:val="3"/>
    <w:qFormat/>
    <w:uiPriority w:val="99"/>
  </w:style>
  <w:style w:type="character" w:customStyle="1" w:styleId="10">
    <w:name w:val="页脚 Char"/>
    <w:basedOn w:val="5"/>
    <w:link w:val="4"/>
    <w:qFormat/>
    <w:uiPriority w:val="99"/>
    <w:rPr>
      <w:sz w:val="18"/>
      <w:szCs w:val="18"/>
    </w:rPr>
  </w:style>
  <w:style w:type="paragraph" w:customStyle="1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115</Words>
  <Characters>657</Characters>
  <Lines>5</Lines>
  <Paragraphs>1</Paragraphs>
  <ScaleCrop>false</ScaleCrop>
  <LinksUpToDate>false</LinksUpToDate>
  <CharactersWithSpaces>771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2017-03-08T08:27:00Z</dcterms:created>
  <dc:creator>薛菲菲</dc:creator>
  <cp:lastModifiedBy>Administrator</cp:lastModifiedBy>
  <cp:lastPrinted>2019-03-21T00:21:00Z</cp:lastPrinted>
  <dcterms:modified xsi:type="dcterms:W3CDTF">2019-04-15T06:39:33Z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