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ascii="宋体" w:hAnsi="宋体" w:eastAsia="宋体" w:cs="宋体"/>
          <w:spacing w:val="-18"/>
          <w:kern w:val="24"/>
          <w:sz w:val="44"/>
          <w:szCs w:val="44"/>
        </w:rPr>
      </w:pPr>
      <w:r>
        <w:rPr>
          <w:rFonts w:hint="eastAsia" w:ascii="宋体" w:hAnsi="宋体" w:eastAsia="宋体" w:cs="宋体"/>
          <w:spacing w:val="-18"/>
          <w:kern w:val="24"/>
          <w:sz w:val="44"/>
          <w:szCs w:val="44"/>
        </w:rPr>
        <w:t>2019年联合楼及管控楼消防水管道加装保温</w:t>
      </w:r>
    </w:p>
    <w:p>
      <w:pPr>
        <w:spacing w:line="360" w:lineRule="auto"/>
        <w:jc w:val="center"/>
        <w:outlineLvl w:val="1"/>
        <w:rPr>
          <w:rFonts w:ascii="宋体" w:hAnsi="宋体" w:eastAsia="宋体" w:cs="宋体"/>
          <w:spacing w:val="-18"/>
          <w:kern w:val="24"/>
          <w:sz w:val="44"/>
          <w:szCs w:val="44"/>
        </w:rPr>
      </w:pPr>
      <w:r>
        <w:rPr>
          <w:rFonts w:hint="eastAsia" w:ascii="宋体" w:hAnsi="宋体" w:eastAsia="宋体" w:cs="宋体"/>
          <w:spacing w:val="-18"/>
          <w:kern w:val="24"/>
          <w:sz w:val="44"/>
          <w:szCs w:val="44"/>
        </w:rPr>
        <w:t>技术规格书</w:t>
      </w:r>
    </w:p>
    <w:p>
      <w:pPr>
        <w:spacing w:line="360" w:lineRule="auto"/>
        <w:jc w:val="center"/>
        <w:outlineLvl w:val="1"/>
        <w:rPr>
          <w:rFonts w:ascii="黑体" w:hAnsi="黑体" w:eastAsia="黑体" w:cs="宋体"/>
          <w:b/>
          <w:bCs/>
          <w:spacing w:val="-18"/>
          <w:kern w:val="24"/>
          <w:sz w:val="32"/>
          <w:szCs w:val="32"/>
        </w:rPr>
      </w:pPr>
    </w:p>
    <w:p>
      <w:pPr>
        <w:spacing w:line="560" w:lineRule="exact"/>
        <w:jc w:val="left"/>
        <w:rPr>
          <w:rFonts w:ascii="黑体" w:hAnsi="黑体" w:eastAsia="黑体" w:cs="黑体"/>
          <w:bCs/>
          <w:sz w:val="32"/>
          <w:szCs w:val="32"/>
        </w:rPr>
      </w:pPr>
      <w:r>
        <w:rPr>
          <w:rFonts w:hint="eastAsia" w:ascii="黑体" w:hAnsi="黑体" w:eastAsia="黑体" w:cs="黑体"/>
          <w:bCs/>
          <w:sz w:val="32"/>
          <w:szCs w:val="32"/>
        </w:rPr>
        <w:t>1、总则</w:t>
      </w:r>
    </w:p>
    <w:p>
      <w:pPr>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b/>
          <w:sz w:val="32"/>
          <w:szCs w:val="32"/>
        </w:rPr>
        <w:t>1.1</w:t>
      </w:r>
      <w:r>
        <w:rPr>
          <w:rFonts w:hint="eastAsia" w:ascii="仿宋_GB2312" w:hAnsi="仿宋_GB2312" w:eastAsia="仿宋_GB2312" w:cs="仿宋_GB2312"/>
          <w:sz w:val="32"/>
          <w:szCs w:val="32"/>
        </w:rPr>
        <w:t xml:space="preserve"> 本技术规格书规定了2019年神华黄骅港务公司联合楼及管控楼消防水管道保温加装的技术要求，承包单位提供的设备、材料及施工应完全遵循本技术规格书的要求。</w:t>
      </w:r>
    </w:p>
    <w:p>
      <w:pPr>
        <w:spacing w:line="560" w:lineRule="exact"/>
        <w:jc w:val="left"/>
        <w:rPr>
          <w:rFonts w:ascii="仿宋_GB2312" w:hAnsi="仿宋_GB2312" w:eastAsia="仿宋_GB2312" w:cs="仿宋_GB2312"/>
          <w:sz w:val="32"/>
          <w:szCs w:val="32"/>
        </w:rPr>
      </w:pPr>
      <w:r>
        <w:rPr>
          <w:rFonts w:hint="eastAsia" w:ascii="仿宋_GB2312" w:hAnsi="仿宋_GB2312" w:eastAsia="仿宋_GB2312" w:cs="仿宋_GB2312"/>
          <w:b/>
          <w:sz w:val="32"/>
          <w:szCs w:val="32"/>
        </w:rPr>
        <w:t xml:space="preserve">1.2 </w:t>
      </w:r>
      <w:r>
        <w:rPr>
          <w:rFonts w:hint="eastAsia" w:ascii="仿宋_GB2312" w:hAnsi="仿宋_GB2312" w:eastAsia="仿宋_GB2312" w:cs="仿宋_GB2312"/>
          <w:sz w:val="32"/>
          <w:szCs w:val="32"/>
        </w:rPr>
        <w:t>本技术要求是基于本项目提出的最低限度技术要求，并未对一切细节作出规定，也未充分引述全部有关标准和规范的条文，投标人提供的货物（包括制造、测试和安装等）都应符合招标时已颁布的现行中国国家或其他公认的部颁、行业标准和国际标准化组织以及等效或更优的其他国家的权威性标准和规范的有关条文。</w:t>
      </w:r>
    </w:p>
    <w:p>
      <w:pPr>
        <w:spacing w:line="560" w:lineRule="exact"/>
        <w:jc w:val="left"/>
        <w:rPr>
          <w:rFonts w:ascii="仿宋_GB2312" w:hAnsi="仿宋_GB2312" w:eastAsia="仿宋_GB2312" w:cs="仿宋_GB2312"/>
          <w:b/>
          <w:sz w:val="32"/>
          <w:szCs w:val="32"/>
        </w:rPr>
      </w:pPr>
      <w:r>
        <w:rPr>
          <w:rFonts w:hint="eastAsia" w:ascii="仿宋_GB2312" w:hAnsi="仿宋_GB2312" w:eastAsia="仿宋_GB2312" w:cs="仿宋_GB2312"/>
          <w:b/>
          <w:sz w:val="32"/>
          <w:szCs w:val="32"/>
        </w:rPr>
        <w:t>1.3</w:t>
      </w:r>
      <w:r>
        <w:rPr>
          <w:rFonts w:hint="eastAsia" w:ascii="仿宋_GB2312" w:hAnsi="仿宋_GB2312" w:eastAsia="仿宋_GB2312" w:cs="仿宋_GB2312"/>
          <w:sz w:val="32"/>
          <w:szCs w:val="32"/>
        </w:rPr>
        <w:t>遵循本技术规格书的要求不能减轻和解除承包单位履行合同的责任。</w:t>
      </w:r>
    </w:p>
    <w:p>
      <w:pPr>
        <w:spacing w:line="560" w:lineRule="exact"/>
        <w:jc w:val="left"/>
        <w:rPr>
          <w:rFonts w:ascii="仿宋_GB2312" w:hAnsi="仿宋_GB2312" w:eastAsia="仿宋_GB2312" w:cs="仿宋_GB2312"/>
          <w:b/>
          <w:sz w:val="32"/>
          <w:szCs w:val="32"/>
        </w:rPr>
      </w:pPr>
      <w:r>
        <w:rPr>
          <w:rFonts w:hint="eastAsia" w:ascii="仿宋_GB2312" w:hAnsi="仿宋_GB2312" w:eastAsia="仿宋_GB2312" w:cs="仿宋_GB2312"/>
          <w:b/>
          <w:sz w:val="32"/>
          <w:szCs w:val="32"/>
        </w:rPr>
        <w:t>2、项目概述及工期</w:t>
      </w:r>
    </w:p>
    <w:p>
      <w:pPr>
        <w:spacing w:line="560" w:lineRule="exact"/>
        <w:jc w:val="left"/>
        <w:rPr>
          <w:rFonts w:ascii="仿宋_GB2312" w:hAnsi="仿宋_GB2312" w:eastAsia="仿宋_GB2312" w:cs="仿宋_GB2312"/>
          <w:b/>
          <w:sz w:val="32"/>
          <w:szCs w:val="32"/>
        </w:rPr>
      </w:pPr>
      <w:r>
        <w:rPr>
          <w:rFonts w:hint="eastAsia" w:ascii="仿宋_GB2312" w:hAnsi="仿宋_GB2312" w:eastAsia="仿宋_GB2312" w:cs="仿宋_GB2312"/>
          <w:b/>
          <w:sz w:val="32"/>
          <w:szCs w:val="32"/>
        </w:rPr>
        <w:t>2.1 项目概述：</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神华黄骅港务公司联合办公楼地下车库及管控楼一层区域，消防喷淋及消防栓系统管路冬季低温条件下结冰，导致管道破裂及喷淋闭式喷头破裂误喷，造成大面积跑水及消防水系统停用，影响系统的正常运行及设备安全，本项目主要针对联合办公楼地下车库区域、辅助用房（包含：联合办公楼负一层至四层区域的辅助用房）的喷淋、消防栓管路，以及管控楼一层各个门厅走道区域的保温安装和穿墙管路处的密封。</w:t>
      </w:r>
    </w:p>
    <w:p>
      <w:pPr>
        <w:spacing w:before="156" w:beforeLines="50" w:line="560" w:lineRule="exact"/>
        <w:jc w:val="left"/>
        <w:rPr>
          <w:rFonts w:ascii="仿宋_GB2312" w:hAnsi="仿宋_GB2312" w:eastAsia="仿宋_GB2312" w:cs="仿宋_GB2312"/>
          <w:b/>
          <w:sz w:val="32"/>
          <w:szCs w:val="32"/>
        </w:rPr>
      </w:pPr>
      <w:r>
        <w:rPr>
          <w:rFonts w:hint="eastAsia" w:ascii="仿宋_GB2312" w:hAnsi="仿宋_GB2312" w:eastAsia="仿宋_GB2312" w:cs="仿宋_GB2312"/>
          <w:b/>
          <w:sz w:val="32"/>
          <w:szCs w:val="32"/>
        </w:rPr>
        <w:t>2.2 项目工期：</w:t>
      </w:r>
    </w:p>
    <w:p>
      <w:pPr>
        <w:spacing w:line="560" w:lineRule="exact"/>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合同签订后15天内货物进场施工，到货验收合格后30天内完成现场安装，全部保温安装完成后10天内完成项目验收。以上合计总工期55天.</w:t>
      </w:r>
    </w:p>
    <w:p>
      <w:pPr>
        <w:spacing w:line="560" w:lineRule="exact"/>
        <w:jc w:val="left"/>
        <w:rPr>
          <w:rFonts w:ascii="仿宋_GB2312" w:hAnsi="仿宋_GB2312" w:eastAsia="仿宋_GB2312" w:cs="仿宋_GB2312"/>
          <w:b/>
          <w:sz w:val="32"/>
          <w:szCs w:val="32"/>
        </w:rPr>
      </w:pPr>
      <w:r>
        <w:rPr>
          <w:rFonts w:hint="eastAsia" w:ascii="仿宋_GB2312" w:hAnsi="仿宋_GB2312" w:eastAsia="仿宋_GB2312" w:cs="仿宋_GB2312"/>
          <w:b/>
          <w:sz w:val="32"/>
          <w:szCs w:val="32"/>
        </w:rPr>
        <w:t>3、项目供货范围及施工要求</w:t>
      </w:r>
    </w:p>
    <w:p>
      <w:pPr>
        <w:spacing w:line="560" w:lineRule="exact"/>
        <w:jc w:val="left"/>
        <w:rPr>
          <w:rFonts w:ascii="仿宋_GB2312" w:hAnsi="仿宋_GB2312" w:eastAsia="仿宋_GB2312" w:cs="仿宋_GB2312"/>
          <w:b/>
          <w:sz w:val="32"/>
          <w:szCs w:val="32"/>
        </w:rPr>
      </w:pPr>
      <w:r>
        <w:rPr>
          <w:rFonts w:hint="eastAsia" w:ascii="仿宋_GB2312" w:hAnsi="仿宋_GB2312" w:eastAsia="仿宋_GB2312" w:cs="仿宋_GB2312"/>
          <w:b/>
          <w:sz w:val="32"/>
          <w:szCs w:val="32"/>
        </w:rPr>
        <w:t>3.1项目供货范围</w:t>
      </w:r>
    </w:p>
    <w:p>
      <w:pPr>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本</w:t>
      </w:r>
      <w:r>
        <w:rPr>
          <w:rFonts w:hint="eastAsia" w:ascii="仿宋_GB2312" w:hAnsi="仿宋_GB2312" w:eastAsia="仿宋_GB2312" w:cs="仿宋_GB2312"/>
          <w:sz w:val="32"/>
          <w:szCs w:val="32"/>
        </w:rPr>
        <w:t>项目需要加装消防水系统管路保温详情</w:t>
      </w:r>
      <w:r>
        <w:rPr>
          <w:rFonts w:hint="eastAsia" w:ascii="仿宋_GB2312" w:hAnsi="仿宋_GB2312" w:eastAsia="仿宋_GB2312" w:cs="仿宋_GB2312"/>
          <w:color w:val="000000"/>
          <w:sz w:val="32"/>
          <w:szCs w:val="32"/>
        </w:rPr>
        <w:t>见表1。</w:t>
      </w:r>
      <w:r>
        <w:rPr>
          <w:rFonts w:hint="eastAsia" w:ascii="仿宋_GB2312" w:hAnsi="仿宋_GB2312" w:eastAsia="仿宋_GB2312" w:cs="仿宋_GB2312"/>
          <w:sz w:val="32"/>
          <w:szCs w:val="32"/>
        </w:rPr>
        <w:t>范围包括但不限于保温层的加装涉及到的所有辅材等费用见表2，</w:t>
      </w:r>
      <w:r>
        <w:rPr>
          <w:rFonts w:hint="eastAsia" w:ascii="仿宋_GB2312" w:hAnsi="仿宋_GB2312" w:eastAsia="仿宋_GB2312" w:cs="仿宋_GB2312"/>
          <w:color w:val="000000"/>
          <w:sz w:val="32"/>
          <w:szCs w:val="32"/>
        </w:rPr>
        <w:t>所有的供货产品为国际标准崭新新品</w:t>
      </w:r>
      <w:r>
        <w:rPr>
          <w:rFonts w:hint="eastAsia" w:ascii="仿宋_GB2312" w:hAnsi="仿宋_GB2312" w:eastAsia="仿宋_GB2312" w:cs="仿宋_GB2312"/>
          <w:sz w:val="32"/>
          <w:szCs w:val="32"/>
        </w:rPr>
        <w:t>。</w:t>
      </w:r>
    </w:p>
    <w:p>
      <w:pPr>
        <w:spacing w:line="360" w:lineRule="auto"/>
        <w:ind w:firstLine="560" w:firstLineChars="200"/>
        <w:jc w:val="center"/>
        <w:rPr>
          <w:rFonts w:ascii="仿宋_GB2312" w:hAnsi="宋体" w:eastAsia="仿宋_GB2312"/>
          <w:b/>
          <w:sz w:val="28"/>
          <w:szCs w:val="28"/>
        </w:rPr>
      </w:pPr>
      <w:r>
        <w:rPr>
          <w:rFonts w:hint="eastAsia" w:ascii="仿宋_GB2312" w:hAnsi="宋体" w:eastAsia="仿宋_GB2312"/>
          <w:bCs/>
          <w:sz w:val="28"/>
          <w:szCs w:val="28"/>
        </w:rPr>
        <w:t>表1</w:t>
      </w:r>
      <w:r>
        <w:rPr>
          <w:rFonts w:ascii="仿宋_GB2312" w:hAnsi="宋体" w:eastAsia="仿宋_GB2312"/>
          <w:bCs/>
          <w:sz w:val="28"/>
          <w:szCs w:val="28"/>
        </w:rPr>
        <w:t xml:space="preserve"> </w:t>
      </w:r>
      <w:r>
        <w:rPr>
          <w:rFonts w:hint="eastAsia" w:ascii="仿宋_GB2312" w:hAnsi="宋体" w:eastAsia="仿宋_GB2312"/>
          <w:bCs/>
          <w:sz w:val="28"/>
          <w:szCs w:val="28"/>
        </w:rPr>
        <w:t>消防水系统消防管路清单</w:t>
      </w:r>
    </w:p>
    <w:tbl>
      <w:tblPr>
        <w:tblStyle w:val="7"/>
        <w:tblW w:w="743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3"/>
        <w:gridCol w:w="1444"/>
        <w:gridCol w:w="1130"/>
        <w:gridCol w:w="788"/>
        <w:gridCol w:w="693"/>
        <w:gridCol w:w="25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88" w:hRule="exact"/>
          <w:jc w:val="center"/>
        </w:trPr>
        <w:tc>
          <w:tcPr>
            <w:tcW w:w="813"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序号</w:t>
            </w:r>
          </w:p>
        </w:tc>
        <w:tc>
          <w:tcPr>
            <w:tcW w:w="1444"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名称</w:t>
            </w:r>
          </w:p>
        </w:tc>
        <w:tc>
          <w:tcPr>
            <w:tcW w:w="1130"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规格</w:t>
            </w:r>
          </w:p>
        </w:tc>
        <w:tc>
          <w:tcPr>
            <w:tcW w:w="788"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单位</w:t>
            </w:r>
          </w:p>
        </w:tc>
        <w:tc>
          <w:tcPr>
            <w:tcW w:w="693"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数量</w:t>
            </w:r>
          </w:p>
        </w:tc>
        <w:tc>
          <w:tcPr>
            <w:tcW w:w="2566"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4" w:hRule="exact"/>
          <w:jc w:val="center"/>
        </w:trPr>
        <w:tc>
          <w:tcPr>
            <w:tcW w:w="81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1</w:t>
            </w:r>
          </w:p>
        </w:tc>
        <w:tc>
          <w:tcPr>
            <w:tcW w:w="1444"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消防水管道</w:t>
            </w:r>
          </w:p>
        </w:tc>
        <w:tc>
          <w:tcPr>
            <w:tcW w:w="1130"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ascii="仿宋_GB2312" w:hAnsi="宋体" w:eastAsia="仿宋_GB2312"/>
                <w:b/>
                <w:color w:val="000000" w:themeColor="text1"/>
                <w14:textFill>
                  <w14:solidFill>
                    <w14:schemeClr w14:val="tx1"/>
                  </w14:solidFill>
                </w14:textFill>
              </w:rPr>
              <w:t>DN200</w:t>
            </w:r>
          </w:p>
        </w:tc>
        <w:tc>
          <w:tcPr>
            <w:tcW w:w="788"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米</w:t>
            </w:r>
          </w:p>
        </w:tc>
        <w:tc>
          <w:tcPr>
            <w:tcW w:w="69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846</w:t>
            </w:r>
          </w:p>
        </w:tc>
        <w:tc>
          <w:tcPr>
            <w:tcW w:w="2566"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4" w:hRule="exact"/>
          <w:jc w:val="center"/>
        </w:trPr>
        <w:tc>
          <w:tcPr>
            <w:tcW w:w="81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2</w:t>
            </w:r>
          </w:p>
        </w:tc>
        <w:tc>
          <w:tcPr>
            <w:tcW w:w="1444" w:type="dxa"/>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消防水管道</w:t>
            </w:r>
          </w:p>
        </w:tc>
        <w:tc>
          <w:tcPr>
            <w:tcW w:w="1130"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ascii="仿宋_GB2312" w:hAnsi="宋体" w:eastAsia="仿宋_GB2312"/>
                <w:b/>
                <w:color w:val="000000" w:themeColor="text1"/>
                <w14:textFill>
                  <w14:solidFill>
                    <w14:schemeClr w14:val="tx1"/>
                  </w14:solidFill>
                </w14:textFill>
              </w:rPr>
              <w:t>DN150</w:t>
            </w:r>
          </w:p>
        </w:tc>
        <w:tc>
          <w:tcPr>
            <w:tcW w:w="788" w:type="dxa"/>
          </w:tcPr>
          <w:p>
            <w:pPr>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米</w:t>
            </w:r>
          </w:p>
        </w:tc>
        <w:tc>
          <w:tcPr>
            <w:tcW w:w="69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527</w:t>
            </w:r>
          </w:p>
        </w:tc>
        <w:tc>
          <w:tcPr>
            <w:tcW w:w="2566" w:type="dxa"/>
          </w:tcPr>
          <w:p>
            <w:pPr>
              <w:jc w:val="center"/>
              <w:rPr>
                <w:rFonts w:ascii="仿宋_GB2312" w:hAnsi="宋体" w:eastAsia="仿宋_GB2312"/>
                <w:b/>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4" w:hRule="exact"/>
          <w:jc w:val="center"/>
        </w:trPr>
        <w:tc>
          <w:tcPr>
            <w:tcW w:w="81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3</w:t>
            </w:r>
          </w:p>
        </w:tc>
        <w:tc>
          <w:tcPr>
            <w:tcW w:w="1444" w:type="dxa"/>
          </w:tcPr>
          <w:p>
            <w:pPr>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消防水管道</w:t>
            </w:r>
          </w:p>
        </w:tc>
        <w:tc>
          <w:tcPr>
            <w:tcW w:w="1130"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ascii="仿宋_GB2312" w:hAnsi="宋体" w:eastAsia="仿宋_GB2312"/>
                <w:b/>
                <w:color w:val="000000" w:themeColor="text1"/>
                <w14:textFill>
                  <w14:solidFill>
                    <w14:schemeClr w14:val="tx1"/>
                  </w14:solidFill>
                </w14:textFill>
              </w:rPr>
              <w:t>DN100</w:t>
            </w:r>
          </w:p>
        </w:tc>
        <w:tc>
          <w:tcPr>
            <w:tcW w:w="788" w:type="dxa"/>
          </w:tcPr>
          <w:p>
            <w:pPr>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米</w:t>
            </w:r>
          </w:p>
        </w:tc>
        <w:tc>
          <w:tcPr>
            <w:tcW w:w="69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511</w:t>
            </w:r>
          </w:p>
        </w:tc>
        <w:tc>
          <w:tcPr>
            <w:tcW w:w="2566" w:type="dxa"/>
          </w:tcPr>
          <w:p>
            <w:pPr>
              <w:jc w:val="center"/>
              <w:rPr>
                <w:rFonts w:ascii="仿宋_GB2312" w:hAnsi="宋体" w:eastAsia="仿宋_GB2312"/>
                <w:b/>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4" w:hRule="exact"/>
          <w:jc w:val="center"/>
        </w:trPr>
        <w:tc>
          <w:tcPr>
            <w:tcW w:w="81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4</w:t>
            </w:r>
          </w:p>
        </w:tc>
        <w:tc>
          <w:tcPr>
            <w:tcW w:w="1444" w:type="dxa"/>
          </w:tcPr>
          <w:p>
            <w:pPr>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消防水管道</w:t>
            </w:r>
          </w:p>
        </w:tc>
        <w:tc>
          <w:tcPr>
            <w:tcW w:w="1130"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ascii="仿宋_GB2312" w:hAnsi="宋体" w:eastAsia="仿宋_GB2312"/>
                <w:b/>
                <w:color w:val="000000" w:themeColor="text1"/>
                <w14:textFill>
                  <w14:solidFill>
                    <w14:schemeClr w14:val="tx1"/>
                  </w14:solidFill>
                </w14:textFill>
              </w:rPr>
              <w:t>DN65</w:t>
            </w:r>
          </w:p>
        </w:tc>
        <w:tc>
          <w:tcPr>
            <w:tcW w:w="788" w:type="dxa"/>
          </w:tcPr>
          <w:p>
            <w:pPr>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米</w:t>
            </w:r>
          </w:p>
        </w:tc>
        <w:tc>
          <w:tcPr>
            <w:tcW w:w="69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586</w:t>
            </w:r>
          </w:p>
        </w:tc>
        <w:tc>
          <w:tcPr>
            <w:tcW w:w="2566" w:type="dxa"/>
          </w:tcPr>
          <w:p>
            <w:pPr>
              <w:jc w:val="center"/>
              <w:rPr>
                <w:rFonts w:ascii="仿宋_GB2312" w:hAnsi="宋体" w:eastAsia="仿宋_GB2312"/>
                <w:b/>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3" w:hRule="exact"/>
          <w:jc w:val="center"/>
        </w:trPr>
        <w:tc>
          <w:tcPr>
            <w:tcW w:w="81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5</w:t>
            </w:r>
          </w:p>
        </w:tc>
        <w:tc>
          <w:tcPr>
            <w:tcW w:w="1444" w:type="dxa"/>
          </w:tcPr>
          <w:p>
            <w:pPr>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消防水管道</w:t>
            </w:r>
          </w:p>
        </w:tc>
        <w:tc>
          <w:tcPr>
            <w:tcW w:w="1130"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ascii="仿宋_GB2312" w:hAnsi="宋体" w:eastAsia="仿宋_GB2312"/>
                <w:b/>
                <w:color w:val="000000" w:themeColor="text1"/>
                <w14:textFill>
                  <w14:solidFill>
                    <w14:schemeClr w14:val="tx1"/>
                  </w14:solidFill>
                </w14:textFill>
              </w:rPr>
              <w:t>DN50</w:t>
            </w:r>
          </w:p>
        </w:tc>
        <w:tc>
          <w:tcPr>
            <w:tcW w:w="788" w:type="dxa"/>
          </w:tcPr>
          <w:p>
            <w:pPr>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米</w:t>
            </w:r>
          </w:p>
        </w:tc>
        <w:tc>
          <w:tcPr>
            <w:tcW w:w="69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289</w:t>
            </w:r>
          </w:p>
        </w:tc>
        <w:tc>
          <w:tcPr>
            <w:tcW w:w="2566" w:type="dxa"/>
          </w:tcPr>
          <w:p>
            <w:pPr>
              <w:jc w:val="center"/>
              <w:rPr>
                <w:rFonts w:ascii="仿宋_GB2312" w:hAnsi="宋体" w:eastAsia="仿宋_GB2312"/>
                <w:b/>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3" w:hRule="exact"/>
          <w:jc w:val="center"/>
        </w:trPr>
        <w:tc>
          <w:tcPr>
            <w:tcW w:w="81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6</w:t>
            </w:r>
          </w:p>
        </w:tc>
        <w:tc>
          <w:tcPr>
            <w:tcW w:w="1444" w:type="dxa"/>
          </w:tcPr>
          <w:p>
            <w:pPr>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消防水管道</w:t>
            </w:r>
          </w:p>
        </w:tc>
        <w:tc>
          <w:tcPr>
            <w:tcW w:w="1130"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ascii="仿宋_GB2312" w:hAnsi="宋体" w:eastAsia="仿宋_GB2312"/>
                <w:b/>
                <w:color w:val="000000" w:themeColor="text1"/>
                <w14:textFill>
                  <w14:solidFill>
                    <w14:schemeClr w14:val="tx1"/>
                  </w14:solidFill>
                </w14:textFill>
              </w:rPr>
              <w:t>DN25</w:t>
            </w:r>
          </w:p>
        </w:tc>
        <w:tc>
          <w:tcPr>
            <w:tcW w:w="788" w:type="dxa"/>
          </w:tcPr>
          <w:p>
            <w:pPr>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米</w:t>
            </w:r>
          </w:p>
        </w:tc>
        <w:tc>
          <w:tcPr>
            <w:tcW w:w="69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1321</w:t>
            </w:r>
          </w:p>
        </w:tc>
        <w:tc>
          <w:tcPr>
            <w:tcW w:w="2566" w:type="dxa"/>
          </w:tcPr>
          <w:p>
            <w:pPr>
              <w:jc w:val="center"/>
              <w:rPr>
                <w:rFonts w:ascii="仿宋_GB2312" w:hAnsi="宋体" w:eastAsia="仿宋_GB2312"/>
                <w:b/>
                <w:color w:val="000000" w:themeColor="text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exact"/>
          <w:jc w:val="center"/>
        </w:trPr>
        <w:tc>
          <w:tcPr>
            <w:tcW w:w="81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7</w:t>
            </w:r>
          </w:p>
        </w:tc>
        <w:tc>
          <w:tcPr>
            <w:tcW w:w="1444" w:type="dxa"/>
          </w:tcPr>
          <w:p>
            <w:pPr>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消防水管道</w:t>
            </w:r>
          </w:p>
        </w:tc>
        <w:tc>
          <w:tcPr>
            <w:tcW w:w="1130"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ascii="仿宋_GB2312" w:hAnsi="宋体" w:eastAsia="仿宋_GB2312"/>
                <w:b/>
                <w:color w:val="000000" w:themeColor="text1"/>
                <w14:textFill>
                  <w14:solidFill>
                    <w14:schemeClr w14:val="tx1"/>
                  </w14:solidFill>
                </w14:textFill>
              </w:rPr>
              <w:t>DN20</w:t>
            </w:r>
          </w:p>
        </w:tc>
        <w:tc>
          <w:tcPr>
            <w:tcW w:w="788" w:type="dxa"/>
          </w:tcPr>
          <w:p>
            <w:pPr>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米</w:t>
            </w:r>
          </w:p>
        </w:tc>
        <w:tc>
          <w:tcPr>
            <w:tcW w:w="693" w:type="dxa"/>
            <w:vAlign w:val="center"/>
          </w:tcPr>
          <w:p>
            <w:pPr>
              <w:spacing w:line="0" w:lineRule="atLeast"/>
              <w:jc w:val="center"/>
              <w:rPr>
                <w:rFonts w:ascii="仿宋_GB2312" w:hAnsi="宋体" w:eastAsia="仿宋_GB2312"/>
                <w:b/>
                <w:color w:val="000000" w:themeColor="text1"/>
                <w14:textFill>
                  <w14:solidFill>
                    <w14:schemeClr w14:val="tx1"/>
                  </w14:solidFill>
                </w14:textFill>
              </w:rPr>
            </w:pPr>
            <w:r>
              <w:rPr>
                <w:rFonts w:hint="eastAsia" w:ascii="仿宋_GB2312" w:hAnsi="宋体" w:eastAsia="仿宋_GB2312"/>
                <w:b/>
                <w:color w:val="000000" w:themeColor="text1"/>
                <w14:textFill>
                  <w14:solidFill>
                    <w14:schemeClr w14:val="tx1"/>
                  </w14:solidFill>
                </w14:textFill>
              </w:rPr>
              <w:t>521</w:t>
            </w:r>
          </w:p>
        </w:tc>
        <w:tc>
          <w:tcPr>
            <w:tcW w:w="2566" w:type="dxa"/>
          </w:tcPr>
          <w:p>
            <w:pPr>
              <w:jc w:val="center"/>
              <w:rPr>
                <w:rFonts w:ascii="仿宋_GB2312" w:hAnsi="宋体" w:eastAsia="仿宋_GB2312"/>
                <w:b/>
                <w:color w:val="000000" w:themeColor="text1"/>
                <w14:textFill>
                  <w14:solidFill>
                    <w14:schemeClr w14:val="tx1"/>
                  </w14:solidFill>
                </w14:textFill>
              </w:rPr>
            </w:pPr>
          </w:p>
        </w:tc>
      </w:tr>
    </w:tbl>
    <w:p>
      <w:pPr>
        <w:spacing w:line="360" w:lineRule="auto"/>
        <w:ind w:firstLine="480" w:firstLineChars="200"/>
        <w:rPr>
          <w:rFonts w:ascii="宋体" w:cs="Times New Roman"/>
          <w:color w:val="000000"/>
          <w:sz w:val="24"/>
        </w:rPr>
      </w:pPr>
    </w:p>
    <w:p>
      <w:pPr>
        <w:spacing w:line="360" w:lineRule="auto"/>
        <w:ind w:firstLine="480" w:firstLineChars="200"/>
        <w:rPr>
          <w:rFonts w:ascii="宋体" w:cs="Times New Roman"/>
          <w:color w:val="000000"/>
          <w:sz w:val="24"/>
        </w:rPr>
      </w:pPr>
    </w:p>
    <w:p>
      <w:pPr>
        <w:spacing w:line="360" w:lineRule="auto"/>
        <w:ind w:firstLine="480" w:firstLineChars="200"/>
        <w:rPr>
          <w:rFonts w:ascii="宋体" w:cs="Times New Roman"/>
          <w:color w:val="000000"/>
          <w:sz w:val="24"/>
        </w:rPr>
      </w:pPr>
    </w:p>
    <w:p>
      <w:pPr>
        <w:spacing w:line="360" w:lineRule="auto"/>
        <w:ind w:firstLine="480" w:firstLineChars="200"/>
        <w:rPr>
          <w:rFonts w:ascii="宋体" w:cs="Times New Roman"/>
          <w:color w:val="000000"/>
          <w:sz w:val="24"/>
        </w:rPr>
      </w:pPr>
    </w:p>
    <w:p>
      <w:pPr>
        <w:spacing w:line="360" w:lineRule="auto"/>
        <w:ind w:firstLine="480" w:firstLineChars="200"/>
        <w:rPr>
          <w:rFonts w:ascii="宋体" w:cs="Times New Roman"/>
          <w:color w:val="000000"/>
          <w:sz w:val="24"/>
        </w:rPr>
      </w:pPr>
    </w:p>
    <w:p>
      <w:pPr>
        <w:spacing w:line="360" w:lineRule="auto"/>
        <w:ind w:firstLine="480" w:firstLineChars="200"/>
        <w:rPr>
          <w:rFonts w:ascii="宋体" w:cs="Times New Roman"/>
          <w:color w:val="000000"/>
          <w:sz w:val="24"/>
        </w:rPr>
      </w:pPr>
    </w:p>
    <w:p>
      <w:pPr>
        <w:spacing w:line="360" w:lineRule="auto"/>
        <w:jc w:val="center"/>
        <w:rPr>
          <w:rFonts w:ascii="仿宋_GB2312" w:eastAsia="仿宋_GB2312"/>
          <w:b/>
          <w:color w:val="000000"/>
          <w:sz w:val="28"/>
          <w:szCs w:val="28"/>
        </w:rPr>
      </w:pPr>
      <w:r>
        <w:rPr>
          <w:rFonts w:hint="eastAsia" w:ascii="仿宋_GB2312" w:eastAsia="仿宋_GB2312"/>
          <w:b/>
          <w:color w:val="000000"/>
          <w:sz w:val="28"/>
          <w:szCs w:val="28"/>
        </w:rPr>
        <w:t>表2</w:t>
      </w:r>
      <w:r>
        <w:rPr>
          <w:rFonts w:ascii="仿宋_GB2312" w:eastAsia="仿宋_GB2312"/>
          <w:b/>
          <w:color w:val="000000"/>
          <w:sz w:val="28"/>
          <w:szCs w:val="28"/>
        </w:rPr>
        <w:t xml:space="preserve"> </w:t>
      </w:r>
      <w:r>
        <w:rPr>
          <w:rFonts w:hint="eastAsia" w:ascii="仿宋_GB2312" w:eastAsia="仿宋_GB2312"/>
          <w:b/>
          <w:color w:val="000000"/>
          <w:sz w:val="28"/>
          <w:szCs w:val="28"/>
        </w:rPr>
        <w:t>材料清单</w:t>
      </w:r>
    </w:p>
    <w:tbl>
      <w:tblPr>
        <w:tblStyle w:val="7"/>
        <w:tblW w:w="8535"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3"/>
        <w:gridCol w:w="2170"/>
        <w:gridCol w:w="1636"/>
        <w:gridCol w:w="864"/>
        <w:gridCol w:w="858"/>
        <w:gridCol w:w="834"/>
        <w:gridCol w:w="13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88" w:hRule="exact"/>
          <w:jc w:val="center"/>
        </w:trPr>
        <w:tc>
          <w:tcPr>
            <w:tcW w:w="813"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序号</w:t>
            </w:r>
          </w:p>
        </w:tc>
        <w:tc>
          <w:tcPr>
            <w:tcW w:w="2170"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名称</w:t>
            </w:r>
          </w:p>
        </w:tc>
        <w:tc>
          <w:tcPr>
            <w:tcW w:w="1636"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规格</w:t>
            </w:r>
          </w:p>
        </w:tc>
        <w:tc>
          <w:tcPr>
            <w:tcW w:w="864"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型号</w:t>
            </w:r>
          </w:p>
        </w:tc>
        <w:tc>
          <w:tcPr>
            <w:tcW w:w="858"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单位</w:t>
            </w:r>
          </w:p>
        </w:tc>
        <w:tc>
          <w:tcPr>
            <w:tcW w:w="834"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数量</w:t>
            </w:r>
          </w:p>
        </w:tc>
        <w:tc>
          <w:tcPr>
            <w:tcW w:w="1360" w:type="dxa"/>
            <w:vAlign w:val="center"/>
          </w:tcPr>
          <w:p>
            <w:pPr>
              <w:spacing w:line="0" w:lineRule="atLeast"/>
              <w:jc w:val="center"/>
              <w:rPr>
                <w:rFonts w:ascii="仿宋_GB2312" w:hAnsi="宋体" w:eastAsia="仿宋_GB2312"/>
                <w:b/>
                <w:color w:val="000000"/>
              </w:rPr>
            </w:pPr>
            <w:bookmarkStart w:id="0" w:name="_GoBack"/>
            <w:bookmarkEnd w:id="0"/>
            <w:r>
              <w:rPr>
                <w:rFonts w:hint="eastAsia" w:ascii="仿宋_GB2312" w:hAnsi="宋体" w:eastAsia="仿宋_GB2312"/>
                <w:b/>
                <w:color w:val="000000"/>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84" w:hRule="exact"/>
          <w:jc w:val="center"/>
        </w:trPr>
        <w:tc>
          <w:tcPr>
            <w:tcW w:w="813"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1</w:t>
            </w:r>
          </w:p>
        </w:tc>
        <w:tc>
          <w:tcPr>
            <w:tcW w:w="2170"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硅酸铝防火保温棉</w:t>
            </w:r>
          </w:p>
        </w:tc>
        <w:tc>
          <w:tcPr>
            <w:tcW w:w="1636"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7.2</w:t>
            </w:r>
            <w:r>
              <w:rPr>
                <w:rFonts w:ascii="仿宋_GB2312" w:hAnsi="宋体" w:eastAsia="仿宋_GB2312"/>
                <w:b/>
                <w:color w:val="000000"/>
              </w:rPr>
              <w:t>m</w:t>
            </w:r>
            <w:r>
              <w:rPr>
                <w:rFonts w:hint="eastAsia" w:ascii="仿宋_GB2312" w:hAnsi="宋体" w:eastAsia="仿宋_GB2312"/>
                <w:b/>
                <w:color w:val="000000"/>
              </w:rPr>
              <w:t>*0.61</w:t>
            </w:r>
            <w:r>
              <w:rPr>
                <w:rFonts w:ascii="仿宋_GB2312" w:hAnsi="宋体" w:eastAsia="仿宋_GB2312"/>
                <w:b/>
                <w:color w:val="000000"/>
              </w:rPr>
              <w:t>m*</w:t>
            </w:r>
          </w:p>
          <w:p>
            <w:pPr>
              <w:spacing w:line="0" w:lineRule="atLeast"/>
              <w:jc w:val="center"/>
              <w:rPr>
                <w:rFonts w:ascii="仿宋_GB2312" w:hAnsi="宋体" w:eastAsia="仿宋_GB2312"/>
                <w:b/>
                <w:color w:val="000000"/>
              </w:rPr>
            </w:pPr>
            <w:r>
              <w:rPr>
                <w:rFonts w:hint="eastAsia" w:ascii="仿宋_GB2312" w:hAnsi="宋体" w:eastAsia="仿宋_GB2312"/>
                <w:b/>
                <w:color w:val="000000"/>
              </w:rPr>
              <w:t>2</w:t>
            </w:r>
            <w:r>
              <w:rPr>
                <w:rFonts w:ascii="仿宋_GB2312" w:hAnsi="宋体" w:eastAsia="仿宋_GB2312"/>
                <w:b/>
                <w:color w:val="000000"/>
              </w:rPr>
              <w:t>0</w:t>
            </w:r>
            <w:r>
              <w:rPr>
                <w:rFonts w:hint="eastAsia" w:ascii="仿宋_GB2312" w:hAnsi="宋体" w:eastAsia="仿宋_GB2312"/>
                <w:b/>
                <w:color w:val="000000"/>
              </w:rPr>
              <w:t>mm</w:t>
            </w:r>
          </w:p>
        </w:tc>
        <w:tc>
          <w:tcPr>
            <w:tcW w:w="864" w:type="dxa"/>
            <w:vAlign w:val="center"/>
          </w:tcPr>
          <w:p>
            <w:pPr>
              <w:jc w:val="center"/>
              <w:rPr>
                <w:rFonts w:ascii="仿宋_GB2312" w:hAnsi="宋体" w:eastAsia="仿宋_GB2312"/>
                <w:b/>
                <w:color w:val="000000"/>
              </w:rPr>
            </w:pPr>
          </w:p>
        </w:tc>
        <w:tc>
          <w:tcPr>
            <w:tcW w:w="858"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片</w:t>
            </w:r>
          </w:p>
        </w:tc>
        <w:tc>
          <w:tcPr>
            <w:tcW w:w="834"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600</w:t>
            </w:r>
          </w:p>
        </w:tc>
        <w:tc>
          <w:tcPr>
            <w:tcW w:w="1360" w:type="dxa"/>
            <w:vAlign w:val="center"/>
          </w:tcPr>
          <w:p>
            <w:pPr>
              <w:spacing w:line="0" w:lineRule="atLeast"/>
              <w:jc w:val="center"/>
              <w:rPr>
                <w:rFonts w:ascii="仿宋_GB2312" w:hAnsi="宋体" w:eastAsia="仿宋_GB2312"/>
                <w:b/>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91" w:hRule="exact"/>
          <w:jc w:val="center"/>
        </w:trPr>
        <w:tc>
          <w:tcPr>
            <w:tcW w:w="813"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2</w:t>
            </w:r>
          </w:p>
        </w:tc>
        <w:tc>
          <w:tcPr>
            <w:tcW w:w="2170"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外置铝板</w:t>
            </w:r>
          </w:p>
        </w:tc>
        <w:tc>
          <w:tcPr>
            <w:tcW w:w="1636"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200</w:t>
            </w:r>
            <w:r>
              <w:rPr>
                <w:rFonts w:ascii="仿宋_GB2312" w:hAnsi="宋体" w:eastAsia="仿宋_GB2312"/>
                <w:b/>
                <w:color w:val="000000"/>
              </w:rPr>
              <w:t>mm</w:t>
            </w:r>
            <w:r>
              <w:rPr>
                <w:rFonts w:hint="eastAsia" w:ascii="仿宋_GB2312" w:hAnsi="宋体" w:eastAsia="仿宋_GB2312"/>
                <w:b/>
                <w:color w:val="000000"/>
              </w:rPr>
              <w:t>*200m</w:t>
            </w:r>
            <w:r>
              <w:rPr>
                <w:rFonts w:ascii="仿宋_GB2312" w:hAnsi="宋体" w:eastAsia="仿宋_GB2312"/>
                <w:b/>
                <w:color w:val="000000"/>
              </w:rPr>
              <w:t>m*1</w:t>
            </w:r>
            <w:r>
              <w:rPr>
                <w:rFonts w:hint="eastAsia" w:ascii="仿宋_GB2312" w:hAnsi="宋体" w:eastAsia="仿宋_GB2312"/>
                <w:b/>
                <w:color w:val="000000"/>
              </w:rPr>
              <w:t>m</w:t>
            </w:r>
            <w:r>
              <w:rPr>
                <w:rFonts w:ascii="仿宋_GB2312" w:hAnsi="宋体" w:eastAsia="仿宋_GB2312"/>
                <w:b/>
                <w:color w:val="000000"/>
              </w:rPr>
              <w:t>m*2</w:t>
            </w:r>
            <w:r>
              <w:rPr>
                <w:rFonts w:hint="eastAsia" w:ascii="仿宋_GB2312" w:hAnsi="宋体" w:eastAsia="仿宋_GB2312"/>
                <w:b/>
                <w:color w:val="000000"/>
              </w:rPr>
              <w:t>片</w:t>
            </w:r>
          </w:p>
        </w:tc>
        <w:tc>
          <w:tcPr>
            <w:tcW w:w="864" w:type="dxa"/>
            <w:vAlign w:val="center"/>
          </w:tcPr>
          <w:p>
            <w:pPr>
              <w:jc w:val="center"/>
              <w:rPr>
                <w:b/>
                <w:color w:val="000000"/>
              </w:rPr>
            </w:pPr>
          </w:p>
        </w:tc>
        <w:tc>
          <w:tcPr>
            <w:tcW w:w="858"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片</w:t>
            </w:r>
          </w:p>
        </w:tc>
        <w:tc>
          <w:tcPr>
            <w:tcW w:w="834"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1151</w:t>
            </w:r>
          </w:p>
        </w:tc>
        <w:tc>
          <w:tcPr>
            <w:tcW w:w="1360" w:type="dxa"/>
            <w:vAlign w:val="center"/>
          </w:tcPr>
          <w:p>
            <w:pPr>
              <w:spacing w:line="0" w:lineRule="atLeast"/>
              <w:jc w:val="center"/>
              <w:rPr>
                <w:rFonts w:ascii="仿宋_GB2312" w:hAnsi="宋体" w:eastAsia="仿宋_GB2312"/>
                <w:b/>
                <w:color w:val="FF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0" w:hRule="exact"/>
          <w:jc w:val="center"/>
        </w:trPr>
        <w:tc>
          <w:tcPr>
            <w:tcW w:w="813"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3</w:t>
            </w:r>
          </w:p>
        </w:tc>
        <w:tc>
          <w:tcPr>
            <w:tcW w:w="2170"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产品合计</w:t>
            </w:r>
          </w:p>
        </w:tc>
        <w:tc>
          <w:tcPr>
            <w:tcW w:w="1636" w:type="dxa"/>
            <w:vAlign w:val="center"/>
          </w:tcPr>
          <w:p>
            <w:pPr>
              <w:spacing w:line="0" w:lineRule="atLeast"/>
              <w:jc w:val="center"/>
              <w:rPr>
                <w:rFonts w:ascii="仿宋_GB2312" w:hAnsi="宋体" w:eastAsia="仿宋_GB2312"/>
                <w:b/>
                <w:color w:val="000000"/>
              </w:rPr>
            </w:pPr>
          </w:p>
        </w:tc>
        <w:tc>
          <w:tcPr>
            <w:tcW w:w="864" w:type="dxa"/>
            <w:vAlign w:val="center"/>
          </w:tcPr>
          <w:p>
            <w:pPr>
              <w:spacing w:line="0" w:lineRule="atLeast"/>
              <w:jc w:val="center"/>
              <w:rPr>
                <w:rFonts w:ascii="仿宋_GB2312" w:hAnsi="宋体" w:eastAsia="仿宋_GB2312"/>
                <w:b/>
                <w:color w:val="000000"/>
              </w:rPr>
            </w:pPr>
          </w:p>
        </w:tc>
        <w:tc>
          <w:tcPr>
            <w:tcW w:w="858" w:type="dxa"/>
            <w:vAlign w:val="center"/>
          </w:tcPr>
          <w:p>
            <w:pPr>
              <w:spacing w:line="0" w:lineRule="atLeast"/>
              <w:jc w:val="center"/>
              <w:rPr>
                <w:rFonts w:ascii="仿宋_GB2312" w:hAnsi="宋体" w:eastAsia="仿宋_GB2312"/>
                <w:b/>
                <w:color w:val="000000"/>
              </w:rPr>
            </w:pPr>
          </w:p>
        </w:tc>
        <w:tc>
          <w:tcPr>
            <w:tcW w:w="834" w:type="dxa"/>
            <w:vAlign w:val="center"/>
          </w:tcPr>
          <w:p>
            <w:pPr>
              <w:spacing w:line="0" w:lineRule="atLeast"/>
              <w:jc w:val="center"/>
              <w:rPr>
                <w:rFonts w:ascii="仿宋_GB2312" w:hAnsi="宋体" w:eastAsia="仿宋_GB2312"/>
                <w:b/>
                <w:color w:val="000000"/>
              </w:rPr>
            </w:pPr>
          </w:p>
        </w:tc>
        <w:tc>
          <w:tcPr>
            <w:tcW w:w="1360" w:type="dxa"/>
            <w:vAlign w:val="center"/>
          </w:tcPr>
          <w:p>
            <w:pPr>
              <w:spacing w:line="0" w:lineRule="atLeast"/>
              <w:jc w:val="center"/>
              <w:rPr>
                <w:rFonts w:ascii="仿宋_GB2312" w:hAnsi="宋体" w:eastAsia="仿宋_GB2312"/>
                <w:b/>
                <w:color w:val="FF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8" w:hRule="exact"/>
          <w:jc w:val="center"/>
        </w:trPr>
        <w:tc>
          <w:tcPr>
            <w:tcW w:w="813"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4</w:t>
            </w:r>
          </w:p>
        </w:tc>
        <w:tc>
          <w:tcPr>
            <w:tcW w:w="2170"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人工</w:t>
            </w:r>
          </w:p>
        </w:tc>
        <w:tc>
          <w:tcPr>
            <w:tcW w:w="1636"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6人</w:t>
            </w:r>
          </w:p>
        </w:tc>
        <w:tc>
          <w:tcPr>
            <w:tcW w:w="864" w:type="dxa"/>
            <w:vAlign w:val="center"/>
          </w:tcPr>
          <w:p>
            <w:pPr>
              <w:spacing w:line="0" w:lineRule="atLeast"/>
              <w:jc w:val="center"/>
              <w:rPr>
                <w:rFonts w:ascii="仿宋_GB2312" w:hAnsi="宋体" w:eastAsia="仿宋_GB2312"/>
                <w:b/>
                <w:color w:val="000000"/>
              </w:rPr>
            </w:pPr>
          </w:p>
        </w:tc>
        <w:tc>
          <w:tcPr>
            <w:tcW w:w="858"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天</w:t>
            </w:r>
          </w:p>
        </w:tc>
        <w:tc>
          <w:tcPr>
            <w:tcW w:w="834"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30</w:t>
            </w:r>
          </w:p>
        </w:tc>
        <w:tc>
          <w:tcPr>
            <w:tcW w:w="1360" w:type="dxa"/>
            <w:vAlign w:val="center"/>
          </w:tcPr>
          <w:p>
            <w:pPr>
              <w:spacing w:line="0" w:lineRule="atLeast"/>
              <w:jc w:val="center"/>
              <w:rPr>
                <w:rFonts w:ascii="仿宋_GB2312" w:hAnsi="宋体" w:eastAsia="仿宋_GB2312"/>
                <w:b/>
                <w:color w:val="FF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57" w:hRule="exact"/>
          <w:jc w:val="center"/>
        </w:trPr>
        <w:tc>
          <w:tcPr>
            <w:tcW w:w="813"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5</w:t>
            </w:r>
          </w:p>
        </w:tc>
        <w:tc>
          <w:tcPr>
            <w:tcW w:w="2170"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辅材费（铆钉、支架、绑丝）</w:t>
            </w:r>
          </w:p>
        </w:tc>
        <w:tc>
          <w:tcPr>
            <w:tcW w:w="1636" w:type="dxa"/>
            <w:vAlign w:val="center"/>
          </w:tcPr>
          <w:p>
            <w:pPr>
              <w:spacing w:line="0" w:lineRule="atLeast"/>
              <w:jc w:val="center"/>
              <w:rPr>
                <w:rFonts w:ascii="仿宋_GB2312" w:hAnsi="宋体" w:eastAsia="仿宋_GB2312"/>
                <w:b/>
                <w:color w:val="000000"/>
              </w:rPr>
            </w:pPr>
          </w:p>
        </w:tc>
        <w:tc>
          <w:tcPr>
            <w:tcW w:w="864" w:type="dxa"/>
            <w:vAlign w:val="center"/>
          </w:tcPr>
          <w:p>
            <w:pPr>
              <w:spacing w:line="0" w:lineRule="atLeast"/>
              <w:jc w:val="center"/>
              <w:rPr>
                <w:b/>
                <w:color w:val="000000"/>
              </w:rPr>
            </w:pPr>
          </w:p>
        </w:tc>
        <w:tc>
          <w:tcPr>
            <w:tcW w:w="858"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项</w:t>
            </w:r>
          </w:p>
        </w:tc>
        <w:tc>
          <w:tcPr>
            <w:tcW w:w="834"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1</w:t>
            </w:r>
          </w:p>
        </w:tc>
        <w:tc>
          <w:tcPr>
            <w:tcW w:w="1360" w:type="dxa"/>
            <w:vAlign w:val="center"/>
          </w:tcPr>
          <w:p>
            <w:pPr>
              <w:spacing w:line="0" w:lineRule="atLeast"/>
              <w:jc w:val="center"/>
              <w:rPr>
                <w:rFonts w:ascii="仿宋_GB2312" w:hAnsi="宋体" w:eastAsia="仿宋_GB2312"/>
                <w:b/>
                <w:color w:val="00000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94" w:hRule="exact"/>
          <w:jc w:val="center"/>
        </w:trPr>
        <w:tc>
          <w:tcPr>
            <w:tcW w:w="813"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6</w:t>
            </w:r>
          </w:p>
        </w:tc>
        <w:tc>
          <w:tcPr>
            <w:tcW w:w="2170" w:type="dxa"/>
            <w:vAlign w:val="center"/>
          </w:tcPr>
          <w:p>
            <w:pPr>
              <w:spacing w:line="0" w:lineRule="atLeast"/>
              <w:jc w:val="center"/>
              <w:rPr>
                <w:rFonts w:ascii="仿宋_GB2312" w:hAnsi="宋体" w:eastAsia="仿宋_GB2312"/>
                <w:b/>
                <w:color w:val="000000"/>
              </w:rPr>
            </w:pPr>
            <w:r>
              <w:rPr>
                <w:rFonts w:hint="eastAsia" w:ascii="仿宋_GB2312" w:hAnsi="宋体" w:eastAsia="仿宋_GB2312"/>
                <w:b/>
                <w:color w:val="000000"/>
              </w:rPr>
              <w:t>辅助器材（脚手架、角磨机、切割机、铝板定位机）</w:t>
            </w:r>
          </w:p>
        </w:tc>
        <w:tc>
          <w:tcPr>
            <w:tcW w:w="1636" w:type="dxa"/>
            <w:vAlign w:val="center"/>
          </w:tcPr>
          <w:p>
            <w:pPr>
              <w:spacing w:line="0" w:lineRule="atLeast"/>
              <w:jc w:val="center"/>
              <w:rPr>
                <w:rFonts w:ascii="仿宋_GB2312" w:hAnsi="宋体" w:eastAsia="仿宋_GB2312"/>
                <w:b/>
                <w:color w:val="000000"/>
              </w:rPr>
            </w:pPr>
          </w:p>
        </w:tc>
        <w:tc>
          <w:tcPr>
            <w:tcW w:w="864" w:type="dxa"/>
            <w:vAlign w:val="center"/>
          </w:tcPr>
          <w:p>
            <w:pPr>
              <w:spacing w:line="0" w:lineRule="atLeast"/>
              <w:jc w:val="center"/>
              <w:rPr>
                <w:b/>
                <w:color w:val="000000"/>
              </w:rPr>
            </w:pPr>
          </w:p>
        </w:tc>
        <w:tc>
          <w:tcPr>
            <w:tcW w:w="858" w:type="dxa"/>
            <w:vAlign w:val="center"/>
          </w:tcPr>
          <w:p>
            <w:pPr>
              <w:spacing w:line="0" w:lineRule="atLeast"/>
              <w:jc w:val="center"/>
              <w:rPr>
                <w:rFonts w:ascii="仿宋_GB2312" w:hAnsi="宋体" w:eastAsia="仿宋_GB2312"/>
                <w:b/>
                <w:color w:val="000000"/>
              </w:rPr>
            </w:pPr>
          </w:p>
        </w:tc>
        <w:tc>
          <w:tcPr>
            <w:tcW w:w="834" w:type="dxa"/>
            <w:vAlign w:val="center"/>
          </w:tcPr>
          <w:p>
            <w:pPr>
              <w:spacing w:line="0" w:lineRule="atLeast"/>
              <w:jc w:val="center"/>
              <w:rPr>
                <w:rFonts w:ascii="仿宋_GB2312" w:hAnsi="宋体" w:eastAsia="仿宋_GB2312"/>
                <w:b/>
                <w:color w:val="000000"/>
              </w:rPr>
            </w:pPr>
          </w:p>
        </w:tc>
        <w:tc>
          <w:tcPr>
            <w:tcW w:w="1360" w:type="dxa"/>
            <w:vAlign w:val="center"/>
          </w:tcPr>
          <w:p>
            <w:pPr>
              <w:spacing w:line="0" w:lineRule="atLeast"/>
              <w:jc w:val="center"/>
              <w:rPr>
                <w:rFonts w:ascii="仿宋_GB2312" w:hAnsi="宋体" w:eastAsia="仿宋_GB2312"/>
                <w:b/>
                <w:color w:val="000000"/>
              </w:rPr>
            </w:pPr>
          </w:p>
        </w:tc>
      </w:tr>
    </w:tbl>
    <w:p>
      <w:pPr>
        <w:spacing w:line="560" w:lineRule="exact"/>
        <w:rPr>
          <w:rFonts w:ascii="仿宋_GB2312" w:hAnsi="仿宋_GB2312" w:eastAsia="仿宋_GB2312" w:cs="仿宋_GB2312"/>
          <w:color w:val="000000"/>
          <w:sz w:val="24"/>
        </w:rPr>
      </w:pPr>
      <w:r>
        <w:rPr>
          <w:rFonts w:hint="eastAsia" w:ascii="仿宋_GB2312" w:hAnsi="仿宋_GB2312" w:eastAsia="仿宋_GB2312" w:cs="仿宋_GB2312"/>
          <w:color w:val="000000"/>
          <w:sz w:val="24"/>
        </w:rPr>
        <w:t>备注：涉及到高空作业以现场勘察实测为准，保温安装所涉及到的各类配件等的数量根据现场实际情况由承包单位进行配置，本表仅供参考。</w:t>
      </w:r>
    </w:p>
    <w:p>
      <w:pPr>
        <w:spacing w:line="560" w:lineRule="exact"/>
        <w:jc w:val="left"/>
        <w:rPr>
          <w:rFonts w:ascii="黑体" w:hAnsi="黑体" w:eastAsia="黑体" w:cs="黑体"/>
          <w:bCs/>
          <w:sz w:val="32"/>
          <w:szCs w:val="32"/>
        </w:rPr>
      </w:pPr>
      <w:r>
        <w:rPr>
          <w:rFonts w:hint="eastAsia" w:ascii="黑体" w:hAnsi="黑体" w:eastAsia="黑体" w:cs="黑体"/>
          <w:bCs/>
          <w:sz w:val="32"/>
          <w:szCs w:val="32"/>
        </w:rPr>
        <w:t>3.2 施工要求</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3.2.1工艺流程：保温层施工</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INCLUDEPICTURE "C:\\Users\\ADMINI~1\\AppData\\Local\\Temp\\ksohtml\\wpsB38B.tmp.png" \* MERGEFORMATINET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INCLUDEPICTURE  "C:\\Users\\ADMINI~1\\AppData\\Local\\Temp\\ksohtml\\wpsB38B.tmp.png" \* MERGEFORMATINET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INCLUDEPICTURE  "C:\\Users\\ADMINI~1\\AppData\\Local\\Temp\\ksohtml\\wpsB38B.tmp.png" \* MERGEFORMATINET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fldChar w:fldCharType="begin"/>
      </w:r>
      <w:r>
        <w:rPr>
          <w:rFonts w:ascii="仿宋_GB2312" w:hAnsi="仿宋_GB2312" w:eastAsia="仿宋_GB2312" w:cs="仿宋_GB2312"/>
          <w:sz w:val="32"/>
          <w:szCs w:val="32"/>
        </w:rPr>
        <w:instrText xml:space="preserve"> INCLUDEPICTURE  "D:\\1、消防\\4、消防资料\\5、合同\\ADMINI~1\\AppData\\Local\\Temp\\ksohtml\\wpsB390.tmp.png" \* MERGEFORMATINET </w:instrText>
      </w:r>
      <w:r>
        <w:rPr>
          <w:rFonts w:ascii="仿宋_GB2312" w:hAnsi="仿宋_GB2312" w:eastAsia="仿宋_GB2312" w:cs="仿宋_GB2312"/>
          <w:sz w:val="32"/>
          <w:szCs w:val="32"/>
        </w:rPr>
        <w:fldChar w:fldCharType="separate"/>
      </w:r>
      <w:r>
        <w:rPr>
          <w:rFonts w:ascii="仿宋_GB2312" w:hAnsi="仿宋_GB2312" w:eastAsia="仿宋_GB2312" w:cs="仿宋_GB2312"/>
          <w:sz w:val="32"/>
          <w:szCs w:val="32"/>
        </w:rPr>
        <w:pict>
          <v:shape id="_x0000_i1025" o:spt="75" type="#_x0000_t75" style="height:7.5pt;width:23.05pt;" filled="f" o:preferrelative="t" stroked="f" coordsize="21600,21600">
            <v:path/>
            <v:fill on="f" focussize="0,0"/>
            <v:stroke on="f" joinstyle="miter"/>
            <v:imagedata r:id="rId4" r:href="rId5" o:title=""/>
            <o:lock v:ext="edit" aspectratio="t"/>
            <w10:wrap type="none"/>
            <w10:anchorlock/>
          </v:shape>
        </w:pict>
      </w:r>
      <w:r>
        <w:rPr>
          <w:rFonts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保温层的检查</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INCLUDEPICTURE "C:\\Users\\ADMINI~1\\AppData\\Local\\Temp\\ksohtml\\wpsB38E.tmp.png" \* MERGEFORMATINET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INCLUDEPICTURE  "C:\\Users\\ADMINI~1\\AppData\\Local\\Temp\\ksohtml\\wpsB38E.tmp.png" \* MERGEFORMATINET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INCLUDEPICTURE  "C:\\Users\\ADMINI~1\\AppData\\Local\\Temp\\ksohtml\\wpsB38E.tmp.png" \* MERGEFORMATINET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fldChar w:fldCharType="begin"/>
      </w:r>
      <w:r>
        <w:rPr>
          <w:rFonts w:ascii="仿宋_GB2312" w:hAnsi="仿宋_GB2312" w:eastAsia="仿宋_GB2312" w:cs="仿宋_GB2312"/>
          <w:sz w:val="32"/>
          <w:szCs w:val="32"/>
        </w:rPr>
        <w:instrText xml:space="preserve"> INCLUDEPICTURE  "D:\\1、消防\\4、消防资料\\5、合同\\ADMINI~1\\AppData\\Local\\Temp\\ksohtml\\wpsB38F.tmp.png" \* MERGEFORMATINET </w:instrText>
      </w:r>
      <w:r>
        <w:rPr>
          <w:rFonts w:ascii="仿宋_GB2312" w:hAnsi="仿宋_GB2312" w:eastAsia="仿宋_GB2312" w:cs="仿宋_GB2312"/>
          <w:sz w:val="32"/>
          <w:szCs w:val="32"/>
        </w:rPr>
        <w:fldChar w:fldCharType="separate"/>
      </w:r>
      <w:r>
        <w:rPr>
          <w:rFonts w:ascii="仿宋_GB2312" w:hAnsi="仿宋_GB2312" w:eastAsia="仿宋_GB2312" w:cs="仿宋_GB2312"/>
          <w:sz w:val="32"/>
          <w:szCs w:val="32"/>
        </w:rPr>
        <w:pict>
          <v:shape id="_x0000_i1026" o:spt="75" type="#_x0000_t75" style="height:10.35pt;width:34.55pt;" filled="f" o:preferrelative="t" stroked="f" coordsize="21600,21600">
            <v:path/>
            <v:fill on="f" focussize="0,0"/>
            <v:stroke on="f" joinstyle="miter"/>
            <v:imagedata r:id="rId6" r:href="rId7" o:title=""/>
            <o:lock v:ext="edit" aspectratio="t"/>
            <w10:wrap type="none"/>
            <w10:anchorlock/>
          </v:shape>
        </w:pict>
      </w:r>
      <w:r>
        <w:rPr>
          <w:rFonts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保护层施工</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INCLUDEPICTURE "C:\\Users\\ADMINI~1\\AppData\\Local\\Temp\\ksohtml\\wpsB38F.tmp.png" \* MERGEFORMATINET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INCLUDEPICTURE  "C:\\Users\\ADMINI~1\\AppData\\Local\\Temp\\ksohtml\\wpsB38F.tmp.png" \* MERGEFORMATINET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INCLUDEPICTURE  "C:\\Users\\ADMINI~1\\AppData\\Local\\Temp\\ksohtml\\wpsB38F.tmp.png" \* MERGEFORMATINET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fldChar w:fldCharType="begin"/>
      </w:r>
      <w:r>
        <w:rPr>
          <w:rFonts w:ascii="仿宋_GB2312" w:hAnsi="仿宋_GB2312" w:eastAsia="仿宋_GB2312" w:cs="仿宋_GB2312"/>
          <w:sz w:val="32"/>
          <w:szCs w:val="32"/>
        </w:rPr>
        <w:instrText xml:space="preserve"> INCLUDEPICTURE  "D:\\1、消防\\4、消防资料\\5、合同\\ADMINI~1\\AppData\\Local\\Temp\\ksohtml\\wpsB38F.tmp.png" \* MERGEFORMATINET </w:instrText>
      </w:r>
      <w:r>
        <w:rPr>
          <w:rFonts w:ascii="仿宋_GB2312" w:hAnsi="仿宋_GB2312" w:eastAsia="仿宋_GB2312" w:cs="仿宋_GB2312"/>
          <w:sz w:val="32"/>
          <w:szCs w:val="32"/>
        </w:rPr>
        <w:fldChar w:fldCharType="separate"/>
      </w:r>
      <w:r>
        <w:rPr>
          <w:rFonts w:ascii="仿宋_GB2312" w:hAnsi="仿宋_GB2312" w:eastAsia="仿宋_GB2312" w:cs="仿宋_GB2312"/>
          <w:sz w:val="32"/>
          <w:szCs w:val="32"/>
        </w:rPr>
        <w:pict>
          <v:shape id="_x0000_i1027" o:spt="75" type="#_x0000_t75" style="height:7.5pt;width:34.55pt;" filled="f" o:preferrelative="t" stroked="f" coordsize="21600,21600">
            <v:path/>
            <v:fill on="f" focussize="0,0"/>
            <v:stroke on="f" joinstyle="miter"/>
            <v:imagedata r:id="rId6" r:href="rId7" o:title=""/>
            <o:lock v:ext="edit" aspectratio="t"/>
            <w10:wrap type="none"/>
            <w10:anchorlock/>
          </v:shape>
        </w:pict>
      </w:r>
      <w:r>
        <w:rPr>
          <w:rFonts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保护层的检查</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INCLUDEPICTURE "C:\\Users\\ADMINI~1\\AppData\\Local\\Temp\\ksohtml\\wpsB390.tmp.png" \* MERGEFORMATINET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INCLUDEPICTURE  "C:\\Users\\ADMINI~1\\AppData\\Local\\Temp\\ksohtml\\wpsB390.tmp.png" \* MERGEFORMATINET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INCLUDEPICTURE  "C:\\Users\\ADMINI~1\\AppData\\Local\\Temp\\ksohtml\\wpsB390.tmp.png" \* MERGEFORMATINET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fldChar w:fldCharType="begin"/>
      </w:r>
      <w:r>
        <w:rPr>
          <w:rFonts w:ascii="仿宋_GB2312" w:hAnsi="仿宋_GB2312" w:eastAsia="仿宋_GB2312" w:cs="仿宋_GB2312"/>
          <w:sz w:val="32"/>
          <w:szCs w:val="32"/>
        </w:rPr>
        <w:instrText xml:space="preserve"> INCLUDEPICTURE  "D:\\1、消防\\4、消防资料\\5、合同\\ADMINI~1\\AppData\\Local\\Temp\\ksohtml\\wpsB390.tmp.png" \* MERGEFORMATINET </w:instrText>
      </w:r>
      <w:r>
        <w:rPr>
          <w:rFonts w:ascii="仿宋_GB2312" w:hAnsi="仿宋_GB2312" w:eastAsia="仿宋_GB2312" w:cs="仿宋_GB2312"/>
          <w:sz w:val="32"/>
          <w:szCs w:val="32"/>
        </w:rPr>
        <w:fldChar w:fldCharType="separate"/>
      </w:r>
      <w:r>
        <w:rPr>
          <w:rFonts w:ascii="仿宋_GB2312" w:hAnsi="仿宋_GB2312" w:eastAsia="仿宋_GB2312" w:cs="仿宋_GB2312"/>
          <w:sz w:val="32"/>
          <w:szCs w:val="32"/>
        </w:rPr>
        <w:pict>
          <v:shape id="_x0000_i1028" o:spt="75" type="#_x0000_t75" style="height:7.5pt;width:23.05pt;" filled="f" o:preferrelative="t" stroked="f" coordsize="21600,21600">
            <v:path/>
            <v:fill on="f" focussize="0,0"/>
            <v:stroke on="f" joinstyle="miter"/>
            <v:imagedata r:id="rId4" r:href="rId5" o:title=""/>
            <o:lock v:ext="edit" aspectratio="t"/>
            <w10:wrap type="none"/>
            <w10:anchorlock/>
          </v:shape>
        </w:pict>
      </w:r>
      <w:r>
        <w:rPr>
          <w:rFonts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保温工程交工验收。</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3.2.1.1保温层施工</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（1）保温固定、支承件的设置：垂直管道和设备每隔一段距离须设保温层承重环（或抱箍）其宽度为保温层厚度的2/3。铆钉用于固定保温层时，间隔250-350mm；用于固定金属外保护层时，间隔500-1000 mm；并使每张金属板端头不少于2个钉，采用支承圈固定金属外保护层时，每道支承圈间隔为1200-2000 mm。并使每张金属板有两道支承圈。</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（2）板材用于平壁或大曲面设备保温，施工时，棉板应紧贴于设备外壁，曲面设备需将棉板的两板接缝切成斜口拼接 ，通常采用销钉套自锁紧板固定。对于不宜焊销钉的设备，可用钢带捆扎，间距为每块棉板不少于两道，拐角处要用镀锌铁皮包角后捆扎。</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（3）当保温层厚度超过80mm时，应分层保温，双层或多层保冷层应错缝敷设，分层捆扎。</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（4）设备及管道支座、吊架以及法兰、阀门、人孔等部位，在整体保温时，预留一定装卸间隙，待整体保温及保护层施工完毕后，再作局部保温处理。并注意施工完毕的保温结构不得妨碍活动支架的滑动。</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（5）保温棉毡、垫的保温厚度和密度应均匀，外形应规整，经压实捆扎后的容重必需符合设计规定的安装容重。</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6）管道端部或有盲板的部位应敷设保温层，并应密封。除设计指明按管束保温的管道外，其余均应单独进行保温，施工后的保温层，不得遮盖设备铭牌。如将铭牌周围的保温层切割成喇叭形开口，开口处应密封规整。</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（7）方形设备或方形管道四角的保温层采用保温制品敷设时，其四角角缝应作成封盖式搭缝，不得形成垂直通缝。</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（8）水平管道的纵向接缝位置，不得布置在管道垂直中心线45</w:t>
      </w:r>
      <w:r>
        <w:rPr>
          <w:rFonts w:hint="eastAsia" w:ascii="仿宋_GB2312" w:hAnsi="仿宋_GB2312" w:eastAsia="仿宋_GB2312" w:cs="仿宋_GB2312"/>
          <w:sz w:val="32"/>
          <w:szCs w:val="32"/>
          <w:vertAlign w:val="superscript"/>
        </w:rPr>
        <w:t>0</w:t>
      </w:r>
      <w:r>
        <w:rPr>
          <w:rFonts w:hint="eastAsia" w:ascii="仿宋_GB2312" w:hAnsi="仿宋_GB2312" w:eastAsia="仿宋_GB2312" w:cs="仿宋_GB2312"/>
          <w:sz w:val="32"/>
          <w:szCs w:val="32"/>
        </w:rPr>
        <w:t>范围内，当采用大管径的多块成型绝热制品时，保温层的纵向接缝位置可不受此限制。但应偏离管道重中心线位置。</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9）保温制品的拼缝宽度，一般不得大于5mm，且施工时需注意错缝。当使用两层以上的保温制品时，不仅同层应错缝，而且里外层应压缝，其搭接长度不宜小于50mm。当外层管壳绝热层采用粘胶带封缝时，可不错缝。</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（10）钩钉或销钉的安装，一般采用专用钩钉、销钉。也可用ф3∽6mm的镀锌铁丝或低碳圆钢制作，直接焊在碳钢制设备或管道上。其间距不应大于350mm。单位面积上钩钉或销钉数：侧部不应少于6个/m</w:t>
      </w:r>
      <w:r>
        <w:rPr>
          <w:rFonts w:hint="eastAsia" w:ascii="仿宋_GB2312" w:hAnsi="仿宋_GB2312" w:eastAsia="仿宋_GB2312" w:cs="仿宋_GB2312"/>
          <w:sz w:val="32"/>
          <w:szCs w:val="32"/>
          <w:vertAlign w:val="superscript"/>
        </w:rPr>
        <w:t>2</w:t>
      </w:r>
      <w:r>
        <w:rPr>
          <w:rFonts w:hint="eastAsia" w:ascii="仿宋_GB2312" w:hAnsi="仿宋_GB2312" w:eastAsia="仿宋_GB2312" w:cs="仿宋_GB2312"/>
          <w:sz w:val="32"/>
          <w:szCs w:val="32"/>
        </w:rPr>
        <w:t>,底部不应少于8个/m</w:t>
      </w:r>
      <w:r>
        <w:rPr>
          <w:rFonts w:hint="eastAsia" w:ascii="仿宋_GB2312" w:hAnsi="仿宋_GB2312" w:eastAsia="仿宋_GB2312" w:cs="仿宋_GB2312"/>
          <w:sz w:val="32"/>
          <w:szCs w:val="32"/>
          <w:vertAlign w:val="superscript"/>
        </w:rPr>
        <w:t>2</w:t>
      </w:r>
      <w:r>
        <w:rPr>
          <w:rFonts w:hint="eastAsia" w:ascii="仿宋_GB2312" w:hAnsi="仿宋_GB2312" w:eastAsia="仿宋_GB2312" w:cs="仿宋_GB2312"/>
          <w:sz w:val="32"/>
          <w:szCs w:val="32"/>
        </w:rPr>
        <w:t>。焊接钩钉或销钉时，应先用粉线在设备、管道壁上错行或对行划出每个钩钉或销钉的位置。</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11）支承件的安装，对于支承件的材质，应根据设备或管道材质确定。宜采用普通碳钢板或型钢制作。支承件不得设在有附件的位置上，环面应水平设置，各托架筋板之间安装误差不应大于10mm。当不允许直接焊于设备上时，应采用抱箍型支承件。</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（12）支承件制作的宽度应小于保温层厚度10mm，但不得小于20mm。立式设备和公称直径大于100 mm的垂直管道支承件的安装间距，应视保温材料松散程度而定。</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13）立式设备或垂直管道的保温层采用半硬质保温制品施工时，应从支承件开始，自下而上拼砌，并用镀锌铁丝或包装钢带进行环向捆扎；当卧式设备有托架时，保温层应从拖架开始拼砌，并用镀锌铁丝网状捆扎。当采用抹面保护层时，应包扎镀锌铁丝网、公称直径小于等于100mm、未装设固定件的垂直管道，应用8号镀锌铁丝在管壁上拧成扭辫箍环，利用扭辫索挂镀锌铁丝固定保温层。</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（14）敷设异径管的保温层时，应将保温制品加工成扇形块，并应采用环状或网状捆扎，其捆扎铁丝应与大直径管段的捆扎铁丝纵向连接。</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15）当弯头部位保温层无成型制品时，应将普通直管壳截断，加工敷设成虾米腰状。Dn≦70mm的管道、或因弯管半径小，不易加工成虾米腰时，可采用保温棉毡、垫绑扎。封头保温层的施工，应将制品板按封头尺寸加工成扇形块，错缝敷设。捆扎材料一端应系在活动环上，另一端应系在切点位置的固定环或托架上，捆扎成辐射形扎紧条。必要时，可在扎紧条间扎上环状拉条，环状拉条应与扎紧条呈十字扭结扎紧。当封头保温层为双层结构时，应分层捆扎。</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bCs/>
          <w:sz w:val="32"/>
          <w:szCs w:val="32"/>
        </w:rPr>
        <w:t>3.2.1.2保温层的检查</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（1）检查保温固定件、支承件的安装是否正确、牢固，支承件不得外露，其安装间距应符合设计要求，垂直管道及平壁的金属保护层必须设置防滑坠支承件。自锁紧板不得产生向外滑动。</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2）检查保温方式和保温层厚度是否符合设计要求。保温层厚度检查可采用针形厚度计，也可采用钢探针。检查时，应在管道周围四个相对应的点上将钢针垂直刺入，直达到管壁上，再用钢尺度量厚度，读数精度要达到±1mm。对于水平敷设的管道，应选择与管道轴线成水平位置的两个点来戳刺保温层，然后测量厚度，厚度允许偏差10-15℅。</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（3）质量检查的取样布点为：设备每50m</w:t>
      </w:r>
      <w:r>
        <w:rPr>
          <w:rFonts w:hint="eastAsia" w:ascii="仿宋_GB2312" w:hAnsi="仿宋_GB2312" w:eastAsia="仿宋_GB2312" w:cs="仿宋_GB2312"/>
          <w:sz w:val="32"/>
          <w:szCs w:val="32"/>
          <w:vertAlign w:val="superscript"/>
        </w:rPr>
        <w:t>2</w:t>
      </w:r>
      <w:r>
        <w:rPr>
          <w:rFonts w:hint="eastAsia" w:ascii="仿宋_GB2312" w:hAnsi="仿宋_GB2312" w:eastAsia="仿宋_GB2312" w:cs="仿宋_GB2312"/>
          <w:sz w:val="32"/>
          <w:szCs w:val="32"/>
        </w:rPr>
        <w:t>、管道每50m，应各抽查三处，其中有一处不合格时，应就近加备取点复查，仍有1/2不合格时，应认定该处为不合格。超过500 m</w:t>
      </w:r>
      <w:r>
        <w:rPr>
          <w:rFonts w:hint="eastAsia" w:ascii="仿宋_GB2312" w:hAnsi="仿宋_GB2312" w:eastAsia="仿宋_GB2312" w:cs="仿宋_GB2312"/>
          <w:sz w:val="32"/>
          <w:szCs w:val="32"/>
          <w:vertAlign w:val="superscript"/>
        </w:rPr>
        <w:t>2</w:t>
      </w:r>
      <w:r>
        <w:rPr>
          <w:rFonts w:hint="eastAsia" w:ascii="仿宋_GB2312" w:hAnsi="仿宋_GB2312" w:eastAsia="仿宋_GB2312" w:cs="仿宋_GB2312"/>
          <w:sz w:val="32"/>
          <w:szCs w:val="32"/>
        </w:rPr>
        <w:t>的同一管道保温工程验收时，取样布点的间距可以增大。</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（4）保温层容重的检查应现场切取试样检查，对缝毡类保温层，其安装容重允许偏差为10℅；对板、管壳类保温层为5℅。</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（5）应检查管道保冷结构的端部是否防碍管道附件（如法兰、阀门等）螺栓的拆装和门盖的开启。</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3.2.1.3保护层施工</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（1）金属保护层常用镀锌薄钢板或铝合金板。当采用普通钢板时，其里外表面必须涂敷防锈涂料。</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（2）安装前，金属板两边先压出两道半圆凸缘。对于设备保温，为加强金属板强度，可在每张金属板对角线上压两条交叉筋线。</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3）垂直方向保温施工：将相邻两张金属板的半圆凸缘重叠搭接，自下而上，上层板压下层板，搭接50mm。当采用销钉固定时，用木锤对准销钉将薄板打穿，去除孔边小块渣皮，套上3mm厚胶垫，用自锁紧板套入压紧（或M6螺母拧紧），当采用支撑圈、板固定时，板面重叠搭接处，尽可能对准支撑圈、板，先用¢3.6mm钻头钻孔，再用自攻螺钉M4*15紧固。</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（4）水平管道的保温，可直接将金属板卷合在保温层外，按管道坡向，自下而上施工；两板环向半圆凸缘重叠，纵向搭口向下，搭接处重叠50mm。</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（5）搭接处先用¢4mm（或¢3.6mm）钻头钻孔，再用抽芯铆钉或自攻螺钉固定，铆或螺钉间距为150-200mm。</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（6）考虑设备及管道运行受热膨胀位移，金属保护层应在伸缩方向留适当活动搭口。</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（7）在露天或潮湿环境中的保温设备和管道与其附件的金属保护层，必须按规定嵌填密封剂或在接缝处包缠密封带。</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（8）在已安装的金属护壳上，严禁踩踏或堆放物品。当不可避免时，应采取临时防护措施。</w:t>
      </w:r>
    </w:p>
    <w:p>
      <w:pPr>
        <w:spacing w:line="560" w:lineRule="exac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3.2.1.4保护层的检查</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（1）保护层的平整度除埋地及不通行地沟中的管道不做检查外，应用1M长靠尺进行检查，其抹面层及包缠层的允许偏差不应大于5mm；金属保护层的允许偏差不应大于4mm。</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（2）保护层外观检查，应符合下列规定：</w:t>
      </w:r>
    </w:p>
    <w:p>
      <w:pPr>
        <w:numPr>
          <w:ilvl w:val="0"/>
          <w:numId w:val="1"/>
        </w:num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包缠层、金属保护层不得有松脱、翻边、割缝和明显的土土凹坑。</w:t>
      </w:r>
    </w:p>
    <w:p>
      <w:pPr>
        <w:numPr>
          <w:ilvl w:val="0"/>
          <w:numId w:val="1"/>
        </w:num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管道金属护壳的环向接缝，应与管道轴线保持垂直。纵向接缝应与管道轴线保持平行。设备及大型贮罐金属护壳的环向接缝与纵向接缝应互相垂直，并成整齐的直线。</w:t>
      </w:r>
    </w:p>
    <w:p>
      <w:pPr>
        <w:numPr>
          <w:ilvl w:val="0"/>
          <w:numId w:val="1"/>
        </w:num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金属护壳的接缝方向，应与设备、管道的坡度方向一致。</w:t>
      </w:r>
    </w:p>
    <w:p>
      <w:pPr>
        <w:numPr>
          <w:ilvl w:val="0"/>
          <w:numId w:val="1"/>
        </w:num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金属保护层的椭圆度（长短轴之差），不得大于10mm。</w:t>
      </w:r>
    </w:p>
    <w:p>
      <w:pPr>
        <w:numPr>
          <w:ilvl w:val="0"/>
          <w:numId w:val="1"/>
        </w:num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金属保护层的搭接尺寸应符合设计要求。</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3.2.2本项目施工进场前按委托方管理规定办理相关入场手续，安装期间，严格按照港务公司“施工安全协议”和“同场作业”要求施工。</w:t>
      </w:r>
    </w:p>
    <w:p>
      <w:pPr>
        <w:spacing w:line="560" w:lineRule="exact"/>
        <w:jc w:val="left"/>
        <w:rPr>
          <w:rFonts w:ascii="黑体" w:hAnsi="黑体" w:eastAsia="黑体" w:cs="黑体"/>
          <w:bCs/>
          <w:sz w:val="32"/>
          <w:szCs w:val="32"/>
        </w:rPr>
      </w:pPr>
      <w:r>
        <w:rPr>
          <w:rFonts w:hint="eastAsia" w:ascii="黑体" w:hAnsi="黑体" w:eastAsia="黑体" w:cs="黑体"/>
          <w:bCs/>
          <w:sz w:val="32"/>
          <w:szCs w:val="32"/>
        </w:rPr>
        <w:t>4、工程项目验收及标准</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bCs/>
          <w:sz w:val="32"/>
          <w:szCs w:val="32"/>
        </w:rPr>
        <w:t>4.1 保证项目</w:t>
      </w:r>
      <w:r>
        <w:rPr>
          <w:rFonts w:hint="eastAsia" w:ascii="仿宋_GB2312" w:hAnsi="仿宋_GB2312" w:eastAsia="仿宋_GB2312" w:cs="仿宋_GB2312"/>
          <w:sz w:val="32"/>
          <w:szCs w:val="32"/>
        </w:rPr>
        <w:t>：保温材料的强度、容重、导热系数、规格、及保温作法应符合设计要求及施工规范的规定。</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4.2 </w:t>
      </w:r>
      <w:r>
        <w:rPr>
          <w:rFonts w:hint="eastAsia" w:ascii="仿宋_GB2312" w:hAnsi="仿宋_GB2312" w:eastAsia="仿宋_GB2312" w:cs="仿宋_GB2312"/>
          <w:bCs/>
          <w:sz w:val="32"/>
          <w:szCs w:val="32"/>
        </w:rPr>
        <w:t>基本项目：</w:t>
      </w:r>
      <w:r>
        <w:rPr>
          <w:rFonts w:hint="eastAsia" w:ascii="仿宋_GB2312" w:hAnsi="仿宋_GB2312" w:eastAsia="仿宋_GB2312" w:cs="仿宋_GB2312"/>
          <w:sz w:val="32"/>
          <w:szCs w:val="32"/>
        </w:rPr>
        <w:t>保温层表面平整，做法正确，搭茬合理，封口严密，无空鼓及松动。</w:t>
      </w:r>
    </w:p>
    <w:p>
      <w:pPr>
        <w:spacing w:line="560" w:lineRule="exact"/>
        <w:jc w:val="left"/>
        <w:rPr>
          <w:rFonts w:ascii="黑体" w:hAnsi="黑体" w:eastAsia="黑体" w:cs="黑体"/>
          <w:bCs/>
          <w:sz w:val="32"/>
          <w:szCs w:val="32"/>
        </w:rPr>
      </w:pPr>
      <w:r>
        <w:rPr>
          <w:rFonts w:hint="eastAsia" w:ascii="黑体" w:hAnsi="黑体" w:eastAsia="黑体" w:cs="黑体"/>
          <w:bCs/>
          <w:sz w:val="32"/>
          <w:szCs w:val="32"/>
        </w:rPr>
        <w:t>5、质量保证及售后服务</w:t>
      </w:r>
    </w:p>
    <w:p>
      <w:pPr>
        <w:spacing w:line="560" w:lineRule="exact"/>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5.1质量保证执行生产产品质量保证条款。质保期内产品质量问题由承包单位负责，保质期限为1年，保温保护的管道有冻坏等现象时施工方应负责管道及保温的维修。</w:t>
      </w:r>
    </w:p>
    <w:p>
      <w:pPr>
        <w:pStyle w:val="2"/>
        <w:adjustRightInd w:val="0"/>
        <w:snapToGrid w:val="0"/>
        <w:spacing w:line="560"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5.2售后服务响应要求：设备发生故障时，承包单位接到甲方故障通知后，保证4小时内到达现场进行维修处理。</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5.3扣押质量保证金为百分之三标准，质保期到期之后支付质量保证金。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A46E4F"/>
    <w:multiLevelType w:val="multilevel"/>
    <w:tmpl w:val="3DA46E4F"/>
    <w:lvl w:ilvl="0" w:tentative="0">
      <w:start w:val="1"/>
      <w:numFmt w:val="lowerLetter"/>
      <w:lvlText w:val="%1."/>
      <w:lvlJc w:val="left"/>
      <w:pPr>
        <w:tabs>
          <w:tab w:val="left" w:pos="195"/>
        </w:tabs>
        <w:ind w:left="195" w:hanging="195"/>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embedSystemFonts/>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1A"/>
    <w:rsid w:val="000833BC"/>
    <w:rsid w:val="00093C32"/>
    <w:rsid w:val="000B2D13"/>
    <w:rsid w:val="000C0FDA"/>
    <w:rsid w:val="0010234C"/>
    <w:rsid w:val="00127016"/>
    <w:rsid w:val="00185CF1"/>
    <w:rsid w:val="001E7ABB"/>
    <w:rsid w:val="002149FF"/>
    <w:rsid w:val="0027615E"/>
    <w:rsid w:val="002D0357"/>
    <w:rsid w:val="002F429D"/>
    <w:rsid w:val="00400F05"/>
    <w:rsid w:val="00403E32"/>
    <w:rsid w:val="004302A0"/>
    <w:rsid w:val="00453BE9"/>
    <w:rsid w:val="004E48B3"/>
    <w:rsid w:val="004F04FE"/>
    <w:rsid w:val="0050269F"/>
    <w:rsid w:val="00534314"/>
    <w:rsid w:val="00567742"/>
    <w:rsid w:val="00635FA8"/>
    <w:rsid w:val="0064373F"/>
    <w:rsid w:val="006630F7"/>
    <w:rsid w:val="006B6D93"/>
    <w:rsid w:val="006C0DE5"/>
    <w:rsid w:val="006F1CDF"/>
    <w:rsid w:val="007068C3"/>
    <w:rsid w:val="00724137"/>
    <w:rsid w:val="00773940"/>
    <w:rsid w:val="00785D48"/>
    <w:rsid w:val="007A2AFD"/>
    <w:rsid w:val="007C2E60"/>
    <w:rsid w:val="008019C1"/>
    <w:rsid w:val="008B78D3"/>
    <w:rsid w:val="008C4563"/>
    <w:rsid w:val="008F10BC"/>
    <w:rsid w:val="009107D5"/>
    <w:rsid w:val="00916AA1"/>
    <w:rsid w:val="0094675B"/>
    <w:rsid w:val="00980F63"/>
    <w:rsid w:val="00982879"/>
    <w:rsid w:val="009A0C91"/>
    <w:rsid w:val="00A077AC"/>
    <w:rsid w:val="00A40219"/>
    <w:rsid w:val="00A81D09"/>
    <w:rsid w:val="00A97F43"/>
    <w:rsid w:val="00AD1841"/>
    <w:rsid w:val="00AD4F3D"/>
    <w:rsid w:val="00AF4CF9"/>
    <w:rsid w:val="00B43ADD"/>
    <w:rsid w:val="00B61A02"/>
    <w:rsid w:val="00BB5D1A"/>
    <w:rsid w:val="00C3440F"/>
    <w:rsid w:val="00C5763D"/>
    <w:rsid w:val="00C73A3C"/>
    <w:rsid w:val="00C76759"/>
    <w:rsid w:val="00C83C0F"/>
    <w:rsid w:val="00D365CE"/>
    <w:rsid w:val="00DA15B0"/>
    <w:rsid w:val="00DB25FF"/>
    <w:rsid w:val="00DB5582"/>
    <w:rsid w:val="00DD3BFE"/>
    <w:rsid w:val="00E44C54"/>
    <w:rsid w:val="00E91486"/>
    <w:rsid w:val="00EF0564"/>
    <w:rsid w:val="00F54CF3"/>
    <w:rsid w:val="00F71CFF"/>
    <w:rsid w:val="00F961E3"/>
    <w:rsid w:val="00FA4548"/>
    <w:rsid w:val="00FF754D"/>
    <w:rsid w:val="0B00737F"/>
    <w:rsid w:val="0B8D7945"/>
    <w:rsid w:val="1ADF14EB"/>
    <w:rsid w:val="32B01E1C"/>
    <w:rsid w:val="34361357"/>
    <w:rsid w:val="48D652E0"/>
    <w:rsid w:val="48EF1041"/>
    <w:rsid w:val="52E073E9"/>
    <w:rsid w:val="5B6954B2"/>
    <w:rsid w:val="669E6790"/>
    <w:rsid w:val="7D4421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uiPriority w:val="1"/>
  </w:style>
  <w:style w:type="table" w:default="1" w:styleId="7">
    <w:name w:val="Normal Table"/>
    <w:unhideWhenUsed/>
    <w:uiPriority w:val="99"/>
    <w:tblPr>
      <w:tblLayout w:type="fixed"/>
      <w:tblCellMar>
        <w:top w:w="0" w:type="dxa"/>
        <w:left w:w="108" w:type="dxa"/>
        <w:bottom w:w="0" w:type="dxa"/>
        <w:right w:w="108" w:type="dxa"/>
      </w:tblCellMar>
    </w:tblPr>
  </w:style>
  <w:style w:type="paragraph" w:styleId="2">
    <w:name w:val="Plain Text"/>
    <w:basedOn w:val="1"/>
    <w:link w:val="11"/>
    <w:qFormat/>
    <w:uiPriority w:val="0"/>
    <w:rPr>
      <w:rFonts w:ascii="宋体" w:hAnsi="Calibri" w:eastAsia="宋体" w:cs="Times New Roman"/>
      <w:szCs w:val="21"/>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customStyle="1" w:styleId="8">
    <w:name w:val="页眉 字符"/>
    <w:basedOn w:val="6"/>
    <w:link w:val="4"/>
    <w:qFormat/>
    <w:uiPriority w:val="0"/>
    <w:rPr>
      <w:kern w:val="2"/>
      <w:sz w:val="18"/>
      <w:szCs w:val="18"/>
    </w:rPr>
  </w:style>
  <w:style w:type="character" w:customStyle="1" w:styleId="9">
    <w:name w:val="页脚 字符"/>
    <w:basedOn w:val="6"/>
    <w:link w:val="3"/>
    <w:qFormat/>
    <w:uiPriority w:val="0"/>
    <w:rPr>
      <w:kern w:val="2"/>
      <w:sz w:val="18"/>
      <w:szCs w:val="18"/>
    </w:rPr>
  </w:style>
  <w:style w:type="paragraph" w:customStyle="1" w:styleId="10">
    <w:name w:val="列表段落1"/>
    <w:basedOn w:val="1"/>
    <w:qFormat/>
    <w:uiPriority w:val="99"/>
    <w:pPr>
      <w:ind w:firstLine="420" w:firstLineChars="200"/>
    </w:pPr>
  </w:style>
  <w:style w:type="character" w:customStyle="1" w:styleId="11">
    <w:name w:val="纯文本 字符"/>
    <w:basedOn w:val="6"/>
    <w:link w:val="2"/>
    <w:qFormat/>
    <w:uiPriority w:val="0"/>
    <w:rPr>
      <w:rFonts w:ascii="宋体" w:hAnsi="Calibri" w:eastAsia="宋体" w:cs="Times New Roman"/>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ADMINI~1/AppData/Local/Temp/ksohtml/wpsB38F.tmp.png" TargetMode="External"/><Relationship Id="rId6" Type="http://schemas.openxmlformats.org/officeDocument/2006/relationships/image" Target="media/image2.png"/><Relationship Id="rId5" Type="http://schemas.openxmlformats.org/officeDocument/2006/relationships/image" Target="../../ADMINI~1/AppData/Local/Temp/ksohtml/wpsB390.tmp.png" TargetMode="Externa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935</Words>
  <Characters>5331</Characters>
  <Lines>44</Lines>
  <Paragraphs>12</Paragraphs>
  <ScaleCrop>false</ScaleCrop>
  <LinksUpToDate>false</LinksUpToDate>
  <CharactersWithSpaces>6254</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2019-03-29T06:24:00Z</dcterms:created>
  <dc:creator>消防队CCZ</dc:creator>
  <cp:lastModifiedBy>Administrator</cp:lastModifiedBy>
  <dcterms:modified xsi:type="dcterms:W3CDTF">2019-04-10T08:13:32Z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