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20" w:after="120" w:line="400" w:lineRule="exact"/>
        <w:jc w:val="center"/>
        <w:rPr>
          <w:rFonts w:ascii="黑体" w:hAnsi="黑体" w:eastAsia="黑体"/>
          <w:b w:val="0"/>
          <w:bCs w:val="0"/>
          <w:sz w:val="32"/>
        </w:rPr>
      </w:pPr>
      <w:bookmarkStart w:id="1" w:name="_GoBack"/>
      <w:bookmarkStart w:id="0" w:name="_Toc452457915"/>
      <w:r>
        <w:rPr>
          <w:rFonts w:hint="eastAsia" w:ascii="黑体" w:hAnsi="黑体" w:eastAsia="黑体"/>
          <w:b w:val="0"/>
          <w:bCs w:val="0"/>
          <w:sz w:val="32"/>
          <w:lang w:eastAsia="zh-CN"/>
        </w:rPr>
        <w:t>矿石装车项目工可研</w:t>
      </w:r>
      <w:bookmarkEnd w:id="1"/>
      <w:r>
        <w:rPr>
          <w:rFonts w:hint="eastAsia" w:ascii="黑体" w:hAnsi="黑体" w:eastAsia="黑体"/>
          <w:b w:val="0"/>
          <w:bCs w:val="0"/>
          <w:sz w:val="32"/>
        </w:rPr>
        <w:t>设计技术要求</w:t>
      </w:r>
      <w:bookmarkEnd w:id="0"/>
    </w:p>
    <w:p>
      <w:pPr>
        <w:spacing w:line="400" w:lineRule="exact"/>
      </w:pPr>
    </w:p>
    <w:p>
      <w:pPr>
        <w:pStyle w:val="3"/>
        <w:spacing w:after="0" w:line="440" w:lineRule="exact"/>
        <w:ind w:left="0" w:leftChars="0"/>
        <w:jc w:val="left"/>
        <w:rPr>
          <w:rFonts w:ascii="Calibri" w:hAnsi="Calibri" w:eastAsia="黑体" w:cs="Times New Roman"/>
          <w:szCs w:val="21"/>
        </w:rPr>
      </w:pPr>
      <w:r>
        <w:rPr>
          <w:rFonts w:ascii="Calibri" w:hAnsi="Calibri" w:eastAsia="黑体" w:cs="Times New Roman"/>
          <w:szCs w:val="21"/>
        </w:rPr>
        <w:t>1.</w:t>
      </w:r>
      <w:r>
        <w:rPr>
          <w:rFonts w:ascii="Calibri" w:hAnsi="黑体" w:eastAsia="黑体" w:cs="Times New Roman"/>
          <w:szCs w:val="21"/>
        </w:rPr>
        <w:t>设计技术标准与规范</w:t>
      </w:r>
    </w:p>
    <w:p>
      <w:pPr>
        <w:spacing w:line="440" w:lineRule="exact"/>
        <w:ind w:firstLine="420" w:firstLineChars="200"/>
        <w:rPr>
          <w:szCs w:val="21"/>
        </w:rPr>
      </w:pPr>
      <w:r>
        <w:rPr>
          <w:rFonts w:hAnsi="宋体"/>
          <w:szCs w:val="21"/>
        </w:rPr>
        <w:t>本工程的设计过程和成果必须符合国家有关工程建设标准强制性条文和</w:t>
      </w:r>
      <w:r>
        <w:rPr>
          <w:rFonts w:hint="eastAsia" w:hAnsi="宋体"/>
          <w:szCs w:val="21"/>
        </w:rPr>
        <w:t>行业</w:t>
      </w:r>
      <w:r>
        <w:rPr>
          <w:rFonts w:hAnsi="宋体"/>
          <w:szCs w:val="21"/>
        </w:rPr>
        <w:t>设计方面现行标准及招标项目所在地关于工程设计方面的文件、规定。</w:t>
      </w:r>
    </w:p>
    <w:p>
      <w:pPr>
        <w:spacing w:line="440" w:lineRule="exact"/>
        <w:ind w:firstLine="420" w:firstLineChars="200"/>
        <w:rPr>
          <w:szCs w:val="21"/>
        </w:rPr>
      </w:pPr>
      <w:r>
        <w:rPr>
          <w:rFonts w:hAnsi="宋体"/>
          <w:szCs w:val="21"/>
        </w:rPr>
        <w:t>设计人在设计工作中使用或参考上述标准以外的技术标准时，应征得甲方（发包人或发包人的指定代表人）的同意。</w:t>
      </w:r>
    </w:p>
    <w:p>
      <w:pPr>
        <w:spacing w:line="440" w:lineRule="exact"/>
        <w:ind w:firstLine="420" w:firstLineChars="200"/>
        <w:rPr>
          <w:szCs w:val="21"/>
        </w:rPr>
      </w:pPr>
      <w:r>
        <w:rPr>
          <w:rFonts w:hAnsi="宋体"/>
          <w:szCs w:val="21"/>
        </w:rPr>
        <w:t>设计人在设计工作中必须使用中华人民共和国《工程建设标准强制性条文》。</w:t>
      </w:r>
    </w:p>
    <w:p>
      <w:pPr>
        <w:spacing w:line="440" w:lineRule="exact"/>
        <w:ind w:firstLine="420" w:firstLineChars="200"/>
        <w:rPr>
          <w:szCs w:val="21"/>
        </w:rPr>
      </w:pPr>
      <w:r>
        <w:rPr>
          <w:rFonts w:hAnsi="宋体"/>
          <w:szCs w:val="21"/>
        </w:rPr>
        <w:t>在设计过程中，如果国家或有关部门颁布了新的技术标准，则设计人应采用新的标准进行设计。</w:t>
      </w:r>
    </w:p>
    <w:p>
      <w:pPr>
        <w:pStyle w:val="3"/>
        <w:spacing w:after="0" w:line="440" w:lineRule="exact"/>
        <w:ind w:left="0" w:leftChars="0"/>
        <w:rPr>
          <w:rFonts w:ascii="Calibri" w:hAnsi="黑体" w:eastAsia="黑体" w:cs="Times New Roman"/>
          <w:szCs w:val="21"/>
        </w:rPr>
      </w:pPr>
      <w:r>
        <w:rPr>
          <w:rFonts w:ascii="Calibri" w:hAnsi="Calibri" w:eastAsia="黑体" w:cs="Times New Roman"/>
          <w:szCs w:val="21"/>
        </w:rPr>
        <w:t>2.</w:t>
      </w:r>
      <w:r>
        <w:rPr>
          <w:rFonts w:ascii="Calibri" w:hAnsi="黑体" w:eastAsia="黑体" w:cs="Times New Roman"/>
          <w:szCs w:val="21"/>
        </w:rPr>
        <w:t>设计技术要求</w:t>
      </w:r>
    </w:p>
    <w:p>
      <w:pPr>
        <w:rPr>
          <w:b/>
          <w:sz w:val="24"/>
        </w:rPr>
      </w:pPr>
      <w:r>
        <w:rPr>
          <w:rFonts w:hint="eastAsia"/>
          <w:b/>
          <w:sz w:val="24"/>
        </w:rPr>
        <w:t>1、</w:t>
      </w:r>
      <w:r>
        <w:rPr>
          <w:b/>
          <w:sz w:val="24"/>
        </w:rPr>
        <w:t>总体</w:t>
      </w:r>
      <w:r>
        <w:rPr>
          <w:rFonts w:hint="eastAsia"/>
          <w:b/>
          <w:sz w:val="24"/>
        </w:rPr>
        <w:t>设计</w:t>
      </w:r>
    </w:p>
    <w:p>
      <w:pPr>
        <w:spacing w:line="480" w:lineRule="exact"/>
        <w:ind w:firstLine="371" w:firstLineChars="177"/>
      </w:pPr>
      <w:r>
        <w:t>1</w:t>
      </w:r>
      <w:r>
        <w:rPr>
          <w:rFonts w:hAnsi="宋体"/>
        </w:rPr>
        <w:t>）遵循《黄骅港总体规划》中对港区各个功能区的功能定位及相关布局的要求</w:t>
      </w:r>
      <w:r>
        <w:rPr>
          <w:rFonts w:hint="eastAsia" w:hAnsi="宋体"/>
        </w:rPr>
        <w:t>；</w:t>
      </w:r>
    </w:p>
    <w:p>
      <w:pPr>
        <w:spacing w:line="480" w:lineRule="exact"/>
        <w:ind w:firstLine="371" w:firstLineChars="177"/>
        <w:rPr>
          <w:rFonts w:hAnsi="宋体"/>
        </w:rPr>
      </w:pPr>
      <w:r>
        <w:t>2</w:t>
      </w:r>
      <w:r>
        <w:rPr>
          <w:rFonts w:hAnsi="宋体"/>
        </w:rPr>
        <w:t>）各阶段设计文件满足国家现行法律、行业规范中规定的设计内容和深度；</w:t>
      </w:r>
    </w:p>
    <w:p>
      <w:pPr>
        <w:spacing w:line="480" w:lineRule="exact"/>
        <w:ind w:firstLine="436" w:firstLineChars="200"/>
        <w:rPr>
          <w:spacing w:val="4"/>
          <w:kern w:val="0"/>
        </w:rPr>
      </w:pPr>
      <w:r>
        <w:rPr>
          <w:spacing w:val="4"/>
          <w:kern w:val="0"/>
        </w:rPr>
        <w:t>3</w:t>
      </w:r>
      <w:r>
        <w:rPr>
          <w:rFonts w:hAnsi="宋体"/>
          <w:spacing w:val="4"/>
          <w:kern w:val="0"/>
        </w:rPr>
        <w:t>）根据港区生产及管理要求，合理规划布局，并符合港区总体规划要求；</w:t>
      </w:r>
    </w:p>
    <w:p>
      <w:pPr>
        <w:spacing w:line="480" w:lineRule="exact"/>
        <w:ind w:firstLine="420"/>
      </w:pPr>
      <w:r>
        <w:rPr>
          <w:rFonts w:hint="eastAsia"/>
        </w:rPr>
        <w:t>4</w:t>
      </w:r>
      <w:r>
        <w:rPr>
          <w:rFonts w:hAnsi="宋体"/>
        </w:rPr>
        <w:t>）各单项设计成果需满足</w:t>
      </w:r>
      <w:r>
        <w:rPr>
          <w:rFonts w:hint="eastAsia" w:hAnsi="宋体"/>
        </w:rPr>
        <w:t>业主</w:t>
      </w:r>
      <w:r>
        <w:rPr>
          <w:rFonts w:hAnsi="宋体"/>
        </w:rPr>
        <w:t>提出的具体要求，设计前需充分考虑设计项目现状，合理设计各项目。设计内容不得对港区生产作业及生活有不利影响。</w:t>
      </w:r>
    </w:p>
    <w:p>
      <w:pPr>
        <w:rPr>
          <w:b/>
          <w:sz w:val="24"/>
        </w:rPr>
      </w:pPr>
      <w:r>
        <w:rPr>
          <w:rFonts w:hint="eastAsia"/>
          <w:b/>
          <w:sz w:val="24"/>
        </w:rPr>
        <w:t>2、</w:t>
      </w:r>
      <w:r>
        <w:rPr>
          <w:b/>
          <w:sz w:val="24"/>
        </w:rPr>
        <w:t>详细</w:t>
      </w:r>
      <w:r>
        <w:rPr>
          <w:rFonts w:hint="eastAsia"/>
          <w:b/>
          <w:sz w:val="24"/>
        </w:rPr>
        <w:t>设计</w:t>
      </w:r>
    </w:p>
    <w:p>
      <w:pPr>
        <w:spacing w:line="480" w:lineRule="exact"/>
        <w:ind w:firstLine="436" w:firstLineChars="200"/>
        <w:rPr>
          <w:rFonts w:hAnsi="宋体"/>
          <w:spacing w:val="4"/>
          <w:kern w:val="0"/>
        </w:rPr>
      </w:pPr>
      <w:r>
        <w:rPr>
          <w:rFonts w:hAnsi="宋体"/>
          <w:spacing w:val="4"/>
          <w:kern w:val="0"/>
        </w:rPr>
        <w:t>1）认真进行现场实地踏勘、复测工作，掌握</w:t>
      </w:r>
      <w:r>
        <w:rPr>
          <w:rFonts w:hint="eastAsia" w:hAnsi="宋体"/>
          <w:spacing w:val="4"/>
          <w:kern w:val="0"/>
        </w:rPr>
        <w:t>设计</w:t>
      </w:r>
      <w:r>
        <w:rPr>
          <w:rFonts w:hAnsi="宋体"/>
          <w:spacing w:val="4"/>
          <w:kern w:val="0"/>
        </w:rPr>
        <w:t>项目一手资料。</w:t>
      </w:r>
    </w:p>
    <w:p>
      <w:pPr>
        <w:spacing w:line="480" w:lineRule="exact"/>
        <w:ind w:firstLine="436" w:firstLineChars="200"/>
        <w:rPr>
          <w:rFonts w:hAnsi="宋体"/>
          <w:spacing w:val="4"/>
          <w:kern w:val="0"/>
        </w:rPr>
      </w:pPr>
      <w:r>
        <w:rPr>
          <w:rFonts w:hAnsi="宋体"/>
          <w:spacing w:val="4"/>
          <w:kern w:val="0"/>
        </w:rPr>
        <w:t>2）</w:t>
      </w:r>
      <w:r>
        <w:rPr>
          <w:rFonts w:hint="eastAsia" w:hAnsi="宋体"/>
          <w:spacing w:val="4"/>
          <w:kern w:val="0"/>
        </w:rPr>
        <w:t>理解</w:t>
      </w:r>
      <w:r>
        <w:rPr>
          <w:rFonts w:hAnsi="宋体"/>
          <w:spacing w:val="4"/>
          <w:kern w:val="0"/>
        </w:rPr>
        <w:t>业主</w:t>
      </w:r>
      <w:r>
        <w:rPr>
          <w:rFonts w:hint="eastAsia" w:hAnsi="宋体"/>
          <w:spacing w:val="4"/>
          <w:kern w:val="0"/>
        </w:rPr>
        <w:t>设计</w:t>
      </w:r>
      <w:r>
        <w:rPr>
          <w:rFonts w:hAnsi="宋体"/>
          <w:spacing w:val="4"/>
          <w:kern w:val="0"/>
        </w:rPr>
        <w:t>要求和意图，</w:t>
      </w:r>
      <w:r>
        <w:rPr>
          <w:rFonts w:hint="eastAsia" w:hAnsi="宋体"/>
          <w:spacing w:val="4"/>
          <w:kern w:val="0"/>
        </w:rPr>
        <w:t>并进行合理化设计。</w:t>
      </w:r>
    </w:p>
    <w:p>
      <w:pPr>
        <w:autoSpaceDE w:val="0"/>
        <w:autoSpaceDN w:val="0"/>
        <w:adjustRightInd w:val="0"/>
        <w:spacing w:line="480" w:lineRule="exact"/>
        <w:ind w:firstLine="436" w:firstLineChars="200"/>
        <w:jc w:val="left"/>
        <w:rPr>
          <w:rFonts w:hAnsi="宋体"/>
          <w:spacing w:val="4"/>
          <w:kern w:val="0"/>
        </w:rPr>
      </w:pPr>
      <w:r>
        <w:rPr>
          <w:rFonts w:hint="eastAsia"/>
          <w:spacing w:val="4"/>
          <w:kern w:val="0"/>
        </w:rPr>
        <w:t>3</w:t>
      </w:r>
      <w:r>
        <w:rPr>
          <w:rFonts w:hAnsi="宋体"/>
          <w:spacing w:val="4"/>
          <w:kern w:val="0"/>
        </w:rPr>
        <w:t>）</w:t>
      </w:r>
      <w:r>
        <w:rPr>
          <w:rFonts w:hint="eastAsia" w:hAnsi="宋体"/>
          <w:spacing w:val="4"/>
          <w:kern w:val="0"/>
        </w:rPr>
        <w:t>设计方案需与既有项目和待建项目合理衔接，避免重复建设。</w:t>
      </w:r>
    </w:p>
    <w:p>
      <w:pPr>
        <w:autoSpaceDE w:val="0"/>
        <w:autoSpaceDN w:val="0"/>
        <w:adjustRightInd w:val="0"/>
        <w:spacing w:line="480" w:lineRule="exact"/>
        <w:ind w:firstLine="436" w:firstLineChars="200"/>
        <w:jc w:val="left"/>
        <w:rPr>
          <w:rFonts w:hAnsi="宋体"/>
          <w:spacing w:val="4"/>
          <w:kern w:val="0"/>
        </w:rPr>
      </w:pPr>
      <w:r>
        <w:rPr>
          <w:rFonts w:hint="eastAsia" w:hAnsi="宋体"/>
          <w:spacing w:val="4"/>
          <w:kern w:val="0"/>
        </w:rPr>
        <w:t>4）设计方案应进行技术经济比较论证，尽量减少对既有工程的影响，设计方案应结合铁路运量大小，可根据疏港运量的增长情况分期实施，以降低工程投资。</w:t>
      </w:r>
    </w:p>
    <w:p>
      <w:pPr>
        <w:autoSpaceDE w:val="0"/>
        <w:autoSpaceDN w:val="0"/>
        <w:adjustRightInd w:val="0"/>
        <w:spacing w:line="480" w:lineRule="exact"/>
        <w:ind w:firstLine="436" w:firstLineChars="200"/>
        <w:jc w:val="left"/>
        <w:rPr>
          <w:rFonts w:hAnsi="宋体"/>
          <w:spacing w:val="4"/>
          <w:kern w:val="0"/>
        </w:rPr>
      </w:pPr>
      <w:r>
        <w:rPr>
          <w:rFonts w:hint="eastAsia" w:hAnsi="宋体"/>
          <w:spacing w:val="4"/>
          <w:kern w:val="0"/>
        </w:rPr>
        <w:t>5）设计方案应流程灵活，满足3#4#泊位矿石卸船直接装车、卸船进堆场、堆场取料装车等功能。</w:t>
      </w:r>
    </w:p>
    <w:p>
      <w:pPr>
        <w:autoSpaceDE w:val="0"/>
        <w:autoSpaceDN w:val="0"/>
        <w:adjustRightInd w:val="0"/>
        <w:spacing w:line="480" w:lineRule="exact"/>
        <w:ind w:firstLine="436" w:firstLineChars="200"/>
        <w:jc w:val="left"/>
        <w:rPr>
          <w:rFonts w:hAnsi="宋体"/>
          <w:spacing w:val="4"/>
          <w:kern w:val="0"/>
        </w:rPr>
      </w:pPr>
      <w:r>
        <w:rPr>
          <w:rFonts w:hint="eastAsia" w:hAnsi="宋体"/>
          <w:spacing w:val="4"/>
          <w:kern w:val="0"/>
        </w:rPr>
        <w:t>6）堆场至火车装车楼的水平运输宜采用管带机。</w:t>
      </w:r>
    </w:p>
    <w:p>
      <w:pPr>
        <w:autoSpaceDE w:val="0"/>
        <w:autoSpaceDN w:val="0"/>
        <w:adjustRightInd w:val="0"/>
        <w:spacing w:line="480" w:lineRule="exact"/>
        <w:ind w:firstLine="436" w:firstLineChars="200"/>
        <w:jc w:val="left"/>
        <w:rPr>
          <w:rFonts w:hAnsi="宋体"/>
          <w:spacing w:val="4"/>
          <w:kern w:val="0"/>
        </w:rPr>
      </w:pPr>
      <w:r>
        <w:rPr>
          <w:rFonts w:hint="eastAsia" w:hAnsi="宋体"/>
          <w:spacing w:val="4"/>
          <w:kern w:val="0"/>
        </w:rPr>
        <w:t>7）火车装车采用火车装车楼，牵车作业采用铁牛牵车系统。</w:t>
      </w:r>
    </w:p>
    <w:p>
      <w:pPr>
        <w:autoSpaceDE w:val="0"/>
        <w:autoSpaceDN w:val="0"/>
        <w:adjustRightInd w:val="0"/>
        <w:spacing w:line="480" w:lineRule="exact"/>
        <w:ind w:firstLine="436" w:firstLineChars="200"/>
        <w:jc w:val="left"/>
        <w:rPr>
          <w:spacing w:val="4"/>
          <w:kern w:val="0"/>
        </w:rPr>
      </w:pPr>
      <w:r>
        <w:rPr>
          <w:rFonts w:hint="eastAsia" w:hAnsi="宋体"/>
          <w:spacing w:val="4"/>
          <w:kern w:val="0"/>
        </w:rPr>
        <w:t>8）设备应优先采用先进可靠、技术成熟、广泛应用的设备。</w:t>
      </w:r>
    </w:p>
    <w:p>
      <w:pPr>
        <w:tabs>
          <w:tab w:val="left" w:pos="1418"/>
        </w:tabs>
        <w:spacing w:line="480" w:lineRule="exact"/>
        <w:ind w:firstLine="420" w:firstLineChars="200"/>
        <w:rPr>
          <w:rFonts w:ascii="宋体" w:hAnsi="宋体"/>
          <w:color w:val="000000"/>
        </w:rPr>
      </w:pPr>
      <w:r>
        <w:rPr>
          <w:rFonts w:hint="eastAsia" w:ascii="宋体" w:hAnsi="宋体" w:cs="宋体"/>
          <w:color w:val="000000"/>
          <w:szCs w:val="21"/>
        </w:rPr>
        <w:t>9）</w:t>
      </w:r>
      <w:r>
        <w:rPr>
          <w:rFonts w:hint="eastAsia" w:hAnsi="宋体"/>
          <w:spacing w:val="4"/>
          <w:kern w:val="0"/>
        </w:rPr>
        <w:t>给排水、暖通、电气、控制等专业根据</w:t>
      </w:r>
      <w:r>
        <w:rPr>
          <w:rFonts w:hAnsi="宋体"/>
          <w:spacing w:val="4"/>
          <w:kern w:val="0"/>
        </w:rPr>
        <w:t>项目的地理位置</w:t>
      </w:r>
      <w:r>
        <w:rPr>
          <w:rFonts w:hint="eastAsia" w:hAnsi="宋体"/>
          <w:spacing w:val="4"/>
          <w:kern w:val="0"/>
        </w:rPr>
        <w:t>及周边条件，合理选择接入点及布置方式。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210B9"/>
    <w:rsid w:val="0004510A"/>
    <w:rsid w:val="000E5E3A"/>
    <w:rsid w:val="001B73F2"/>
    <w:rsid w:val="001C1C0A"/>
    <w:rsid w:val="002210B9"/>
    <w:rsid w:val="002F7201"/>
    <w:rsid w:val="003125CF"/>
    <w:rsid w:val="00655F9C"/>
    <w:rsid w:val="00843DE9"/>
    <w:rsid w:val="008924AC"/>
    <w:rsid w:val="009974B6"/>
    <w:rsid w:val="00BA4AA1"/>
    <w:rsid w:val="00BE644B"/>
    <w:rsid w:val="00C00130"/>
    <w:rsid w:val="00C109D1"/>
    <w:rsid w:val="00C7187B"/>
    <w:rsid w:val="00ED20AC"/>
    <w:rsid w:val="00EE2829"/>
    <w:rsid w:val="00F93B37"/>
    <w:rsid w:val="437C1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
    <w:qFormat/>
    <w:uiPriority w:val="0"/>
    <w:pPr>
      <w:keepNext/>
      <w:keepLines/>
      <w:spacing w:before="340" w:after="330" w:line="578" w:lineRule="auto"/>
      <w:outlineLvl w:val="0"/>
    </w:pPr>
    <w:rPr>
      <w:b/>
      <w:bCs/>
      <w:kern w:val="44"/>
      <w:sz w:val="44"/>
      <w:szCs w:val="44"/>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3">
    <w:name w:val="Body Text Indent 2"/>
    <w:basedOn w:val="1"/>
    <w:link w:val="8"/>
    <w:qFormat/>
    <w:uiPriority w:val="0"/>
    <w:pPr>
      <w:spacing w:after="120" w:line="480" w:lineRule="auto"/>
      <w:ind w:left="420" w:leftChars="200"/>
    </w:pPr>
    <w:rPr>
      <w:rFonts w:asciiTheme="minorHAnsi" w:hAnsiTheme="minorHAnsi" w:eastAsiaTheme="minorEastAsia" w:cstheme="minorBidi"/>
    </w:rPr>
  </w:style>
  <w:style w:type="character" w:customStyle="1" w:styleId="6">
    <w:name w:val="标题 1 Char"/>
    <w:basedOn w:val="4"/>
    <w:link w:val="2"/>
    <w:qFormat/>
    <w:uiPriority w:val="0"/>
    <w:rPr>
      <w:rFonts w:ascii="Times New Roman" w:hAnsi="Times New Roman" w:eastAsia="宋体" w:cs="Times New Roman"/>
      <w:b/>
      <w:bCs/>
      <w:kern w:val="44"/>
      <w:sz w:val="44"/>
      <w:szCs w:val="44"/>
    </w:rPr>
  </w:style>
  <w:style w:type="character" w:customStyle="1" w:styleId="7">
    <w:name w:val="正文文本缩进 2 Char"/>
    <w:link w:val="3"/>
    <w:qFormat/>
    <w:uiPriority w:val="0"/>
    <w:rPr>
      <w:szCs w:val="24"/>
    </w:rPr>
  </w:style>
  <w:style w:type="character" w:customStyle="1" w:styleId="8">
    <w:name w:val="正文文本缩进 2 Char1"/>
    <w:basedOn w:val="4"/>
    <w:link w:val="3"/>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CCCCLTD</Company>
  <Pages>1</Pages>
  <Words>110</Words>
  <Characters>633</Characters>
  <Lines>5</Lines>
  <Paragraphs>1</Paragraphs>
  <TotalTime>0</TotalTime>
  <ScaleCrop>false</ScaleCrop>
  <LinksUpToDate>false</LinksUpToDate>
  <CharactersWithSpaces>742</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2019-04-02T01:37:00Z</dcterms:created>
  <dc:creator>岳金灿</dc:creator>
  <cp:lastModifiedBy>吴健男</cp:lastModifiedBy>
  <dcterms:modified xsi:type="dcterms:W3CDTF">2019-04-23T01:03:43Z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