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5"/>
        <w:spacing w:line="240" w:lineRule="auto"/>
        <w:jc w:val="center"/>
        <w:rPr>
          <w:rFonts w:hint="eastAsia"/>
          <w:b/>
        </w:rPr>
      </w:pPr>
      <w:bookmarkStart w:id="16" w:name="_GoBack"/>
      <w:bookmarkEnd w:id="16"/>
      <w:r>
        <w:rPr>
          <w:rFonts w:hint="eastAsia"/>
          <w:b/>
        </w:rPr>
        <w:t>神华上航疏浚公司2020-2021年度</w:t>
      </w:r>
    </w:p>
    <w:p>
      <w:pPr>
        <w:pStyle w:val="45"/>
        <w:spacing w:line="240" w:lineRule="auto"/>
        <w:jc w:val="center"/>
        <w:rPr>
          <w:rFonts w:hint="eastAsia"/>
          <w:b/>
        </w:rPr>
      </w:pPr>
      <w:r>
        <w:rPr>
          <w:rFonts w:hint="eastAsia"/>
          <w:b/>
        </w:rPr>
        <w:t>安全生产责任保险技术规格书</w:t>
      </w:r>
    </w:p>
    <w:p>
      <w:pPr>
        <w:pStyle w:val="45"/>
        <w:spacing w:line="240" w:lineRule="auto"/>
        <w:ind w:firstLine="723"/>
        <w:jc w:val="center"/>
        <w:rPr>
          <w:rFonts w:hint="eastAsia"/>
          <w:b/>
        </w:rPr>
      </w:pPr>
    </w:p>
    <w:p>
      <w:pPr>
        <w:pStyle w:val="3"/>
        <w:rPr>
          <w:rFonts w:hint="eastAsia" w:asciiTheme="minorEastAsia" w:hAnsiTheme="minorEastAsia" w:eastAsiaTheme="minorEastAsia"/>
          <w:color w:val="auto"/>
          <w:sz w:val="32"/>
        </w:rPr>
      </w:pPr>
      <w:bookmarkStart w:id="0" w:name="_Toc391913608"/>
      <w:bookmarkStart w:id="1" w:name="_Toc391911131"/>
      <w:bookmarkStart w:id="2" w:name="_Toc391911182"/>
      <w:bookmarkStart w:id="3" w:name="_Toc391993197"/>
      <w:r>
        <w:rPr>
          <w:rFonts w:hint="eastAsia" w:asciiTheme="minorEastAsia" w:hAnsiTheme="minorEastAsia" w:eastAsiaTheme="minorEastAsia"/>
          <w:color w:val="auto"/>
          <w:sz w:val="32"/>
        </w:rPr>
        <w:t>安全生产责任保险</w:t>
      </w:r>
      <w:bookmarkEnd w:id="0"/>
      <w:bookmarkEnd w:id="1"/>
      <w:bookmarkEnd w:id="2"/>
      <w:bookmarkEnd w:id="3"/>
      <w:r>
        <w:rPr>
          <w:rFonts w:hint="eastAsia" w:asciiTheme="minorEastAsia" w:hAnsiTheme="minorEastAsia" w:eastAsiaTheme="minorEastAsia"/>
          <w:color w:val="auto"/>
          <w:sz w:val="32"/>
        </w:rPr>
        <w:t>方案：</w:t>
      </w:r>
    </w:p>
    <w:p/>
    <w:tbl>
      <w:tblPr>
        <w:tblStyle w:val="24"/>
        <w:tblW w:w="8239" w:type="dxa"/>
        <w:tblInd w:w="5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62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1969" w:type="dxa"/>
            <w:vAlign w:val="center"/>
          </w:tcPr>
          <w:p>
            <w:pPr>
              <w:jc w:val="center"/>
              <w:rPr>
                <w:rFonts w:hint="eastAsia" w:ascii="宋体" w:hAnsi="宋体" w:eastAsia="宋体"/>
                <w:b/>
                <w:sz w:val="21"/>
                <w:szCs w:val="21"/>
                <w:lang w:val="en-US" w:eastAsia="zh-CN"/>
              </w:rPr>
            </w:pPr>
            <w:r>
              <w:rPr>
                <w:rFonts w:hint="eastAsia" w:ascii="宋体" w:hAnsi="宋体" w:eastAsia="宋体"/>
                <w:b/>
                <w:sz w:val="21"/>
                <w:szCs w:val="21"/>
                <w:lang w:val="en-US" w:eastAsia="zh-CN"/>
              </w:rPr>
              <w:t>投保人</w:t>
            </w:r>
          </w:p>
        </w:tc>
        <w:tc>
          <w:tcPr>
            <w:tcW w:w="6270" w:type="dxa"/>
            <w:vAlign w:val="center"/>
          </w:tcPr>
          <w:p>
            <w:pPr>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4" w:hRule="atLeast"/>
        </w:trPr>
        <w:tc>
          <w:tcPr>
            <w:tcW w:w="1969"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sz w:val="21"/>
                <w:szCs w:val="21"/>
                <w:lang w:eastAsia="zh-CN"/>
              </w:rPr>
            </w:pPr>
            <w:r>
              <w:rPr>
                <w:rFonts w:hint="eastAsia" w:asciiTheme="minorEastAsia" w:hAnsiTheme="minorEastAsia" w:eastAsiaTheme="minorEastAsia"/>
                <w:b/>
                <w:sz w:val="21"/>
                <w:szCs w:val="21"/>
                <w:lang w:eastAsia="zh-CN"/>
              </w:rPr>
              <w:t>被保险人</w:t>
            </w:r>
          </w:p>
        </w:tc>
        <w:tc>
          <w:tcPr>
            <w:tcW w:w="6270" w:type="dxa"/>
            <w:vAlign w:val="center"/>
          </w:tcPr>
          <w:p>
            <w:pPr>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神华上航疏浚有限责任公司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 w:hRule="atLeast"/>
        </w:trPr>
        <w:tc>
          <w:tcPr>
            <w:tcW w:w="1969"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sz w:val="21"/>
                <w:szCs w:val="21"/>
                <w:lang w:eastAsia="zh-CN"/>
              </w:rPr>
            </w:pPr>
            <w:r>
              <w:rPr>
                <w:rFonts w:hint="eastAsia" w:asciiTheme="minorEastAsia" w:hAnsiTheme="minorEastAsia" w:eastAsiaTheme="minorEastAsia"/>
                <w:b/>
                <w:sz w:val="21"/>
                <w:szCs w:val="21"/>
                <w:lang w:eastAsia="zh-CN"/>
              </w:rPr>
              <w:t>保险期间</w:t>
            </w:r>
          </w:p>
        </w:tc>
        <w:tc>
          <w:tcPr>
            <w:tcW w:w="6270" w:type="dxa"/>
            <w:vAlign w:val="center"/>
          </w:tcPr>
          <w:p>
            <w:pPr>
              <w:pStyle w:val="14"/>
              <w:tabs>
                <w:tab w:val="left" w:pos="432"/>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2020年8月31日零时至2021年9月1日二十四时;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0" w:hRule="atLeast"/>
        </w:trPr>
        <w:tc>
          <w:tcPr>
            <w:tcW w:w="1969"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b/>
                <w:sz w:val="21"/>
                <w:szCs w:val="21"/>
                <w:lang w:eastAsia="zh-CN"/>
              </w:rPr>
            </w:pPr>
            <w:r>
              <w:rPr>
                <w:rFonts w:hint="eastAsia" w:asciiTheme="minorEastAsia" w:hAnsiTheme="minorEastAsia" w:eastAsiaTheme="minorEastAsia"/>
                <w:b/>
                <w:sz w:val="21"/>
                <w:szCs w:val="21"/>
                <w:lang w:eastAsia="zh-CN"/>
              </w:rPr>
              <w:t>人员信息</w:t>
            </w:r>
          </w:p>
        </w:tc>
        <w:tc>
          <w:tcPr>
            <w:tcW w:w="6270" w:type="dxa"/>
            <w:vAlign w:val="center"/>
          </w:tcPr>
          <w:p>
            <w:pPr>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公司现有员工189人，其中一线职工122人(各船舶、项目部人员），管理人员67人（机关管理人员、后勤），投保安全生产责任保险：每人投保40万元死亡伤残；附加医疗保险每人每次限额5万元；附加第三者保险每人30万元（每次限额1000万，每年限额1000万元），搜救费用10万元；法律费用10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rPr>
        <w:tc>
          <w:tcPr>
            <w:tcW w:w="1969"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sz w:val="21"/>
                <w:szCs w:val="21"/>
              </w:rPr>
            </w:pPr>
            <w:r>
              <w:rPr>
                <w:rFonts w:hint="eastAsia" w:asciiTheme="minorEastAsia" w:hAnsiTheme="minorEastAsia" w:eastAsiaTheme="minorEastAsia"/>
                <w:b/>
                <w:sz w:val="21"/>
                <w:szCs w:val="21"/>
                <w:lang w:eastAsia="zh-CN"/>
              </w:rPr>
              <w:t>保险标的</w:t>
            </w:r>
          </w:p>
        </w:tc>
        <w:tc>
          <w:tcPr>
            <w:tcW w:w="6270" w:type="dxa"/>
            <w:vAlign w:val="center"/>
          </w:tcPr>
          <w:p>
            <w:pPr>
              <w:pStyle w:val="14"/>
              <w:tabs>
                <w:tab w:val="left" w:pos="432"/>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与神华上航疏浚有限责任公司存在劳动关系（包括事实劳动关系）的各种用工形式、各种用工期限、年满十六周岁的劳动者。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5" w:hRule="atLeast"/>
        </w:trPr>
        <w:tc>
          <w:tcPr>
            <w:tcW w:w="1969"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b/>
                <w:sz w:val="21"/>
                <w:szCs w:val="21"/>
                <w:lang w:eastAsia="zh-CN"/>
              </w:rPr>
            </w:pPr>
            <w:r>
              <w:rPr>
                <w:rFonts w:hint="eastAsia" w:asciiTheme="minorEastAsia" w:hAnsiTheme="minorEastAsia" w:eastAsiaTheme="minorEastAsia"/>
                <w:b/>
                <w:sz w:val="21"/>
                <w:szCs w:val="21"/>
                <w:lang w:eastAsia="zh-CN"/>
              </w:rPr>
              <w:t>适用条款</w:t>
            </w:r>
          </w:p>
        </w:tc>
        <w:tc>
          <w:tcPr>
            <w:tcW w:w="6270" w:type="dxa"/>
            <w:vAlign w:val="center"/>
          </w:tcPr>
          <w:p>
            <w:pPr>
              <w:pStyle w:val="14"/>
              <w:tabs>
                <w:tab w:val="left" w:pos="432"/>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left"/>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安全生产责任保险及附加医疗费用保险、附加第三者责任保险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1" w:hRule="atLeast"/>
        </w:trPr>
        <w:tc>
          <w:tcPr>
            <w:tcW w:w="1969" w:type="dxa"/>
            <w:vAlign w:val="center"/>
          </w:tcPr>
          <w:p>
            <w:pPr>
              <w:pStyle w:val="14"/>
              <w:tabs>
                <w:tab w:val="left" w:pos="0"/>
                <w:tab w:val="left" w:pos="432"/>
                <w:tab w:val="left" w:pos="864"/>
                <w:tab w:val="left" w:pos="1440"/>
                <w:tab w:val="left" w:pos="1872"/>
                <w:tab w:val="left" w:pos="2232"/>
                <w:tab w:val="left" w:pos="2592"/>
                <w:tab w:val="left" w:pos="2862"/>
                <w:tab w:val="left" w:pos="3582"/>
                <w:tab w:val="left" w:pos="4320"/>
                <w:tab w:val="left" w:pos="5040"/>
                <w:tab w:val="left" w:pos="5760"/>
                <w:tab w:val="left" w:pos="6480"/>
                <w:tab w:val="left" w:pos="7200"/>
                <w:tab w:val="left" w:pos="7920"/>
                <w:tab w:val="left" w:pos="8640"/>
                <w:tab w:val="left" w:pos="9360"/>
                <w:tab w:val="left" w:pos="10080"/>
              </w:tabs>
              <w:jc w:val="center"/>
              <w:rPr>
                <w:rFonts w:asciiTheme="minorEastAsia" w:hAnsiTheme="minorEastAsia" w:eastAsiaTheme="minorEastAsia"/>
                <w:b/>
                <w:sz w:val="21"/>
                <w:szCs w:val="21"/>
                <w:lang w:eastAsia="zh-CN"/>
              </w:rPr>
            </w:pPr>
            <w:r>
              <w:rPr>
                <w:rFonts w:hint="eastAsia" w:asciiTheme="minorEastAsia" w:hAnsiTheme="minorEastAsia" w:eastAsiaTheme="minorEastAsia"/>
                <w:b/>
                <w:sz w:val="21"/>
                <w:szCs w:val="21"/>
                <w:lang w:eastAsia="zh-CN"/>
              </w:rPr>
              <w:t>特别约定</w:t>
            </w:r>
          </w:p>
        </w:tc>
        <w:tc>
          <w:tcPr>
            <w:tcW w:w="6270" w:type="dxa"/>
            <w:vAlign w:val="center"/>
          </w:tcPr>
          <w:p>
            <w:pPr>
              <w:keepNext w:val="0"/>
              <w:keepLines w:val="0"/>
              <w:pageBreakBefore w:val="0"/>
              <w:kinsoku/>
              <w:wordWrap/>
              <w:overflowPunct/>
              <w:topLinePunct w:val="0"/>
              <w:autoSpaceDE/>
              <w:autoSpaceDN/>
              <w:bidi w:val="0"/>
              <w:adjustRightInd/>
              <w:snapToGrid/>
              <w:spacing w:after="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1.该方案包含人身伤亡责任、意外医疗费用、搜救费用、法律费用责任、第三者责任。</w:t>
            </w: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2.每次事故搜救费用每人施救及事故善后处理费用责任限额10万元，责任限额为投保搜救人员每人责任限额之和，以200万元为限，全年累计搜救费用责任限额为500万元。</w:t>
            </w: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3.企业投保的扩展第三者责任保险。每人赔偿限额中医疗费用限额最高不超过5万元。每人伤亡责任限额+每人医疗费用责任限额不超过30万元，每次事故累计限额不超过1000万</w:t>
            </w:r>
          </w:p>
          <w:p>
            <w:pPr>
              <w:keepNext w:val="0"/>
              <w:keepLines w:val="0"/>
              <w:pageBreakBefore w:val="0"/>
              <w:widowControl w:val="0"/>
              <w:numPr>
                <w:ilvl w:val="0"/>
                <w:numId w:val="0"/>
              </w:numPr>
              <w:kinsoku/>
              <w:wordWrap/>
              <w:overflowPunct/>
              <w:topLinePunct w:val="0"/>
              <w:autoSpaceDE/>
              <w:autoSpaceDN/>
              <w:bidi w:val="0"/>
              <w:adjustRightInd/>
              <w:snapToGrid/>
              <w:spacing w:after="0" w:line="240" w:lineRule="auto"/>
              <w:ind w:leftChars="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4.累计责任限额=（每人伤亡责任限额+每人医疗费用责任限额+每人搜救费用责任限额）×投保人数</w:t>
            </w:r>
          </w:p>
          <w:p>
            <w:pPr>
              <w:keepNext w:val="0"/>
              <w:keepLines w:val="0"/>
              <w:pageBreakBefore w:val="0"/>
              <w:kinsoku/>
              <w:wordWrap/>
              <w:overflowPunct/>
              <w:topLinePunct w:val="0"/>
              <w:autoSpaceDE/>
              <w:autoSpaceDN/>
              <w:bidi w:val="0"/>
              <w:adjustRightInd/>
              <w:snapToGrid/>
              <w:spacing w:after="0"/>
              <w:jc w:val="left"/>
              <w:textAlignment w:val="auto"/>
              <w:outlineLvl w:val="9"/>
              <w:rPr>
                <w:rFonts w:hint="eastAsia" w:eastAsia="宋体" w:cs="Arial" w:asciiTheme="minorEastAsia" w:hAnsiTheme="minorEastAsia"/>
                <w:sz w:val="24"/>
                <w:szCs w:val="20"/>
                <w:lang w:val="en-US" w:eastAsia="zh-CN" w:bidi="ar-SA"/>
              </w:rPr>
            </w:pPr>
            <w:r>
              <w:rPr>
                <w:rFonts w:hint="eastAsia" w:eastAsia="宋体" w:cs="Arial" w:asciiTheme="minorEastAsia" w:hAnsiTheme="minorEastAsia"/>
                <w:sz w:val="24"/>
                <w:szCs w:val="20"/>
                <w:lang w:val="en-US" w:eastAsia="zh-CN" w:bidi="ar-SA"/>
              </w:rPr>
              <w:t>+累计法律责任限额，且每次事故责任限额最高不超过100万元，累计责任限额最高不超过5000万元。</w:t>
            </w:r>
          </w:p>
          <w:p>
            <w:pPr>
              <w:jc w:val="left"/>
              <w:rPr>
                <w:b/>
                <w:bCs/>
              </w:rPr>
            </w:pPr>
            <w:r>
              <w:rPr>
                <w:rFonts w:hint="eastAsia" w:eastAsia="宋体" w:cs="Arial" w:asciiTheme="minorEastAsia" w:hAnsiTheme="minorEastAsia"/>
                <w:sz w:val="24"/>
                <w:szCs w:val="20"/>
                <w:lang w:val="en-US" w:eastAsia="zh-CN" w:bidi="ar-SA"/>
              </w:rPr>
              <w:t>5.每次事故免赔额200元整。</w:t>
            </w:r>
          </w:p>
        </w:tc>
      </w:tr>
    </w:tbl>
    <w:p>
      <w:pPr>
        <w:rPr>
          <w:rFonts w:hint="eastAsia" w:ascii="宋体" w:hAnsi="宋体" w:cs="宋体"/>
          <w:b/>
          <w:bCs/>
          <w:szCs w:val="21"/>
        </w:rPr>
      </w:pPr>
      <w:bookmarkStart w:id="4" w:name="_Toc276594736"/>
      <w:bookmarkStart w:id="5" w:name="_Toc391911132"/>
      <w:bookmarkStart w:id="6" w:name="_Toc391993198"/>
      <w:bookmarkStart w:id="7" w:name="_Toc391911183"/>
      <w:bookmarkStart w:id="8" w:name="_Toc391912496"/>
      <w:bookmarkStart w:id="9" w:name="_Toc391913609"/>
      <w:r>
        <w:rPr>
          <w:rFonts w:hint="eastAsia" w:ascii="宋体" w:hAnsi="宋体" w:cs="宋体"/>
          <w:b/>
          <w:bCs/>
          <w:szCs w:val="21"/>
        </w:rPr>
        <w:br w:type="page"/>
      </w:r>
    </w:p>
    <w:p>
      <w:pPr>
        <w:jc w:val="center"/>
        <w:rPr>
          <w:rFonts w:ascii="宋体" w:hAnsi="宋体" w:cs="宋体"/>
          <w:b/>
          <w:bCs/>
          <w:szCs w:val="21"/>
        </w:rPr>
      </w:pPr>
      <w:r>
        <w:rPr>
          <w:rFonts w:hint="eastAsia" w:ascii="宋体" w:hAnsi="宋体" w:cs="宋体"/>
          <w:b/>
          <w:bCs/>
          <w:szCs w:val="21"/>
        </w:rPr>
        <w:t>中国人寿财产保险股份有限公司</w:t>
      </w:r>
    </w:p>
    <w:p>
      <w:pPr>
        <w:jc w:val="center"/>
        <w:rPr>
          <w:rFonts w:ascii="宋体" w:hAnsi="宋体" w:cs="宋体"/>
          <w:b/>
          <w:bCs/>
          <w:szCs w:val="21"/>
        </w:rPr>
      </w:pPr>
      <w:r>
        <w:rPr>
          <w:rFonts w:hint="eastAsia" w:ascii="宋体" w:hAnsi="宋体" w:cs="宋体"/>
          <w:b/>
          <w:bCs/>
          <w:szCs w:val="21"/>
        </w:rPr>
        <w:t>安全生产责任保险条款</w:t>
      </w:r>
    </w:p>
    <w:p>
      <w:pPr>
        <w:jc w:val="center"/>
        <w:rPr>
          <w:rFonts w:ascii="宋体" w:hAnsi="宋体" w:cs="宋体"/>
          <w:b/>
          <w:bCs/>
          <w:szCs w:val="21"/>
        </w:rPr>
      </w:pPr>
    </w:p>
    <w:p>
      <w:pPr>
        <w:jc w:val="center"/>
        <w:rPr>
          <w:rFonts w:ascii="宋体" w:hAnsi="宋体" w:cs="宋体"/>
          <w:b/>
          <w:szCs w:val="21"/>
        </w:rPr>
      </w:pPr>
      <w:r>
        <w:rPr>
          <w:rFonts w:hint="eastAsia" w:ascii="宋体" w:hAnsi="宋体" w:cs="宋体"/>
          <w:b/>
          <w:bCs/>
          <w:szCs w:val="21"/>
        </w:rPr>
        <w:t>总则</w:t>
      </w:r>
    </w:p>
    <w:p>
      <w:pPr>
        <w:ind w:firstLine="442" w:firstLineChars="200"/>
        <w:rPr>
          <w:rFonts w:ascii="宋体" w:hAnsi="宋体" w:cs="宋体"/>
          <w:b/>
          <w:szCs w:val="21"/>
        </w:rPr>
      </w:pPr>
      <w:r>
        <w:rPr>
          <w:rFonts w:hint="eastAsia" w:ascii="宋体" w:hAnsi="宋体" w:cs="宋体"/>
          <w:b/>
          <w:szCs w:val="21"/>
        </w:rPr>
        <w:t>第一条</w:t>
      </w:r>
      <w:r>
        <w:rPr>
          <w:rFonts w:hint="eastAsia" w:ascii="宋体" w:hAnsi="宋体" w:cs="宋体"/>
          <w:szCs w:val="21"/>
        </w:rPr>
        <w:t xml:space="preserve">  </w:t>
      </w:r>
      <w:r>
        <w:rPr>
          <w:rFonts w:hint="eastAsia" w:ascii="宋体" w:hAnsi="宋体"/>
          <w:szCs w:val="21"/>
        </w:rPr>
        <w:t>本保险合同由保险条款、投保单、保险单、保险凭证以及批单组成。凡涉及本保险合同的约定，均应采用书面形式。</w:t>
      </w:r>
    </w:p>
    <w:p>
      <w:pPr>
        <w:ind w:firstLine="442" w:firstLineChars="200"/>
        <w:rPr>
          <w:rFonts w:ascii="宋体" w:hAnsi="宋体" w:cs="宋体"/>
          <w:szCs w:val="21"/>
        </w:rPr>
      </w:pPr>
      <w:r>
        <w:rPr>
          <w:rFonts w:hint="eastAsia" w:ascii="宋体" w:hAnsi="宋体" w:cs="宋体"/>
          <w:b/>
          <w:szCs w:val="21"/>
        </w:rPr>
        <w:t>第二条</w:t>
      </w:r>
      <w:r>
        <w:rPr>
          <w:rFonts w:hint="eastAsia" w:ascii="宋体" w:hAnsi="宋体" w:cs="宋体"/>
          <w:szCs w:val="21"/>
        </w:rPr>
        <w:t xml:space="preserve">  凡在中华人民共和国境内</w:t>
      </w:r>
      <w:r>
        <w:rPr>
          <w:rFonts w:hint="eastAsia" w:ascii="宋体" w:hAnsi="宋体"/>
          <w:szCs w:val="21"/>
        </w:rPr>
        <w:t>（港澳台地区除外）</w:t>
      </w:r>
      <w:r>
        <w:rPr>
          <w:rFonts w:hint="eastAsia" w:ascii="宋体" w:hAnsi="宋体" w:cs="宋体"/>
          <w:szCs w:val="21"/>
        </w:rPr>
        <w:t>依法成立，在煤矿、非煤矿山、危险化学品、烟花爆竹、民用爆炸物品等行业或领域从事生产经营活动的企业，均可作为本保险合同的被保险人。</w:t>
      </w:r>
    </w:p>
    <w:p>
      <w:pPr>
        <w:ind w:firstLine="442" w:firstLineChars="200"/>
        <w:rPr>
          <w:rFonts w:ascii="宋体" w:hAnsi="宋体" w:cs="宋体"/>
          <w:szCs w:val="21"/>
        </w:rPr>
      </w:pPr>
      <w:r>
        <w:rPr>
          <w:rFonts w:hint="eastAsia" w:ascii="宋体" w:hAnsi="宋体" w:cs="宋体"/>
          <w:b/>
          <w:szCs w:val="21"/>
        </w:rPr>
        <w:t>第三条</w:t>
      </w:r>
      <w:r>
        <w:rPr>
          <w:rFonts w:hint="eastAsia" w:ascii="宋体" w:hAnsi="宋体" w:cs="宋体"/>
          <w:szCs w:val="21"/>
        </w:rPr>
        <w:t xml:space="preserve">  本保险合同所称工作人员，是指与被保险人存在劳动关系（包括事实劳动关系）的各种用工形式、各种用工期限、年满十六周岁的劳动者。</w:t>
      </w:r>
    </w:p>
    <w:p>
      <w:pPr>
        <w:jc w:val="center"/>
        <w:rPr>
          <w:rFonts w:ascii="宋体" w:hAnsi="宋体" w:cs="宋体"/>
          <w:b/>
          <w:szCs w:val="21"/>
        </w:rPr>
      </w:pPr>
      <w:r>
        <w:rPr>
          <w:rFonts w:hint="eastAsia" w:ascii="宋体" w:hAnsi="宋体" w:cs="宋体"/>
          <w:b/>
          <w:bCs/>
          <w:szCs w:val="21"/>
        </w:rPr>
        <w:t>保险责任</w:t>
      </w:r>
    </w:p>
    <w:p>
      <w:pPr>
        <w:ind w:firstLine="442" w:firstLineChars="200"/>
        <w:rPr>
          <w:rFonts w:ascii="宋体" w:hAnsi="宋体" w:cs="宋体"/>
          <w:szCs w:val="21"/>
        </w:rPr>
      </w:pPr>
      <w:r>
        <w:rPr>
          <w:rFonts w:hint="eastAsia" w:ascii="宋体" w:hAnsi="宋体" w:cs="宋体"/>
          <w:b/>
          <w:szCs w:val="21"/>
        </w:rPr>
        <w:t>第四条</w:t>
      </w:r>
      <w:r>
        <w:rPr>
          <w:rFonts w:hint="eastAsia" w:ascii="宋体" w:hAnsi="宋体" w:cs="宋体"/>
          <w:szCs w:val="21"/>
        </w:rPr>
        <w:t xml:space="preserve"> </w:t>
      </w:r>
      <w:r>
        <w:rPr>
          <w:rFonts w:hint="eastAsia" w:ascii="微软雅黑" w:hAnsi="微软雅黑" w:eastAsia="微软雅黑" w:cs="微软雅黑"/>
          <w:sz w:val="28"/>
          <w:szCs w:val="28"/>
        </w:rPr>
        <w:t xml:space="preserve"> </w:t>
      </w:r>
      <w:r>
        <w:rPr>
          <w:rFonts w:hint="eastAsia" w:ascii="宋体" w:hAnsi="宋体" w:cs="宋体"/>
          <w:szCs w:val="21"/>
        </w:rPr>
        <w:t>在保险期间内，被保险人的工作人员在中华人民共和国境内（港澳台地区除外）因下列情形导致死亡或伤残，且经县级以上安全生产监督管理部门认定为生产安全事故，依照中华人民共和国法律（不包括港澳台地区法律）应由被保险人承担的经济赔偿责任，保险人按照本保险合同的约定负责赔偿：</w:t>
      </w:r>
    </w:p>
    <w:p>
      <w:pPr>
        <w:ind w:firstLine="440" w:firstLineChars="200"/>
        <w:rPr>
          <w:rFonts w:ascii="宋体" w:hAnsi="宋体" w:cs="宋体"/>
          <w:szCs w:val="21"/>
        </w:rPr>
      </w:pPr>
      <w:r>
        <w:rPr>
          <w:rFonts w:hint="eastAsia" w:ascii="宋体" w:hAnsi="宋体" w:cs="宋体"/>
          <w:szCs w:val="21"/>
        </w:rPr>
        <w:t>（一）工作时间在工作场所内，因工作原因受到生产安全事故伤害；</w:t>
      </w:r>
    </w:p>
    <w:p>
      <w:pPr>
        <w:ind w:firstLine="440" w:firstLineChars="200"/>
        <w:rPr>
          <w:rFonts w:ascii="宋体" w:hAnsi="宋体" w:cs="宋体"/>
          <w:szCs w:val="21"/>
        </w:rPr>
      </w:pPr>
      <w:r>
        <w:rPr>
          <w:rFonts w:hint="eastAsia" w:ascii="宋体" w:hAnsi="宋体" w:cs="宋体"/>
          <w:szCs w:val="21"/>
        </w:rPr>
        <w:t>（二）工作时间前后在工作场所内，从事与履行其工作职责有关的预备性或者收尾性工作受到生产安全事故伤害；</w:t>
      </w:r>
    </w:p>
    <w:p>
      <w:pPr>
        <w:ind w:firstLine="440" w:firstLineChars="200"/>
        <w:rPr>
          <w:rFonts w:ascii="宋体" w:hAnsi="宋体" w:cs="宋体"/>
          <w:szCs w:val="21"/>
        </w:rPr>
      </w:pPr>
      <w:r>
        <w:rPr>
          <w:rFonts w:hint="eastAsia" w:ascii="宋体" w:hAnsi="宋体" w:cs="宋体"/>
          <w:szCs w:val="21"/>
        </w:rPr>
        <w:t>（三）在工作时间和工作场所内，因履行工作职责受到暴力等意外伤害；</w:t>
      </w:r>
    </w:p>
    <w:p>
      <w:pPr>
        <w:ind w:firstLine="440" w:firstLineChars="200"/>
        <w:rPr>
          <w:rFonts w:ascii="宋体" w:hAnsi="宋体" w:cs="宋体"/>
          <w:szCs w:val="21"/>
        </w:rPr>
      </w:pPr>
      <w:r>
        <w:rPr>
          <w:rFonts w:hint="eastAsia" w:ascii="宋体" w:hAnsi="宋体" w:cs="宋体"/>
          <w:szCs w:val="21"/>
        </w:rPr>
        <w:t>（四）因工外出期间，由于工作原因受到伤害或者发生事故下落不明；</w:t>
      </w:r>
    </w:p>
    <w:p>
      <w:pPr>
        <w:ind w:firstLine="440" w:firstLineChars="200"/>
        <w:rPr>
          <w:rFonts w:ascii="宋体" w:hAnsi="宋体" w:cs="宋体"/>
          <w:szCs w:val="21"/>
        </w:rPr>
      </w:pPr>
      <w:r>
        <w:rPr>
          <w:rFonts w:hint="eastAsia" w:ascii="宋体" w:hAnsi="宋体" w:cs="宋体"/>
          <w:szCs w:val="21"/>
        </w:rPr>
        <w:t>（五）在工作时间和工作岗位，突发疾病死亡或者在48小时之内经抢救无效死亡；</w:t>
      </w:r>
    </w:p>
    <w:p>
      <w:pPr>
        <w:ind w:firstLine="442" w:firstLineChars="200"/>
        <w:rPr>
          <w:rFonts w:ascii="宋体" w:hAnsi="宋体" w:cs="宋体"/>
          <w:szCs w:val="21"/>
        </w:rPr>
      </w:pPr>
      <w:r>
        <w:rPr>
          <w:rFonts w:hint="eastAsia" w:ascii="宋体" w:hAnsi="宋体" w:cs="宋体"/>
          <w:b/>
          <w:szCs w:val="21"/>
        </w:rPr>
        <w:t xml:space="preserve">第五条 </w:t>
      </w:r>
      <w:r>
        <w:rPr>
          <w:rFonts w:hint="eastAsia" w:ascii="宋体" w:hAnsi="宋体" w:cs="宋体"/>
          <w:szCs w:val="21"/>
        </w:rPr>
        <w:t>被保险人因保险事故的发生而被提起仲裁或者诉讼的，对应由被保险人支付的仲裁或诉讼费用以及事先经保险人书面同意支付的其他必要的、合理的费用（以下简称“法律费用”），保险人按照本保险合同的约定也负责赔偿。</w:t>
      </w:r>
    </w:p>
    <w:p>
      <w:pPr>
        <w:jc w:val="center"/>
        <w:rPr>
          <w:rFonts w:ascii="宋体" w:hAnsi="宋体" w:cs="宋体"/>
          <w:b/>
          <w:szCs w:val="21"/>
        </w:rPr>
      </w:pPr>
      <w:r>
        <w:rPr>
          <w:rFonts w:hint="eastAsia" w:ascii="宋体" w:hAnsi="宋体" w:cs="宋体"/>
          <w:b/>
          <w:bCs/>
          <w:szCs w:val="21"/>
        </w:rPr>
        <w:t>责任免除</w:t>
      </w:r>
    </w:p>
    <w:p>
      <w:pPr>
        <w:ind w:firstLine="433" w:firstLineChars="196"/>
        <w:rPr>
          <w:rFonts w:ascii="宋体" w:hAnsi="宋体" w:cs="宋体"/>
          <w:b/>
          <w:bCs/>
          <w:szCs w:val="21"/>
        </w:rPr>
      </w:pPr>
      <w:r>
        <w:rPr>
          <w:rFonts w:hint="eastAsia" w:ascii="宋体" w:hAnsi="宋体" w:cs="宋体"/>
          <w:b/>
          <w:bCs/>
          <w:szCs w:val="21"/>
        </w:rPr>
        <w:t>第六条  出现下列任一情形时，保险人不负责赔偿：</w:t>
      </w:r>
    </w:p>
    <w:p>
      <w:pPr>
        <w:ind w:firstLine="442" w:firstLineChars="200"/>
        <w:rPr>
          <w:rFonts w:ascii="宋体" w:hAnsi="宋体" w:cs="宋体"/>
          <w:b/>
          <w:bCs/>
          <w:szCs w:val="21"/>
        </w:rPr>
      </w:pPr>
      <w:r>
        <w:rPr>
          <w:rFonts w:hint="eastAsia" w:ascii="宋体" w:hAnsi="宋体" w:cs="宋体"/>
          <w:b/>
          <w:bCs/>
          <w:szCs w:val="21"/>
        </w:rPr>
        <w:t>（一）被保险人被政府有关部门或安全生产监督管理部门责令停产整顿期间擅自从事生产发生的事故，或被政府有关部门关闭后擅自恢复生产发生的事故；</w:t>
      </w:r>
    </w:p>
    <w:p>
      <w:pPr>
        <w:ind w:firstLine="442" w:firstLineChars="200"/>
        <w:rPr>
          <w:rFonts w:ascii="宋体" w:hAnsi="宋体" w:cs="宋体"/>
          <w:b/>
          <w:bCs/>
          <w:szCs w:val="21"/>
        </w:rPr>
      </w:pPr>
      <w:r>
        <w:rPr>
          <w:rFonts w:hint="eastAsia" w:ascii="宋体" w:hAnsi="宋体" w:cs="宋体"/>
          <w:b/>
          <w:bCs/>
          <w:szCs w:val="21"/>
        </w:rPr>
        <w:t>（二）被保险人从事与本保险合同载明的经营范围不符的任何活动发生的事故；</w:t>
      </w:r>
    </w:p>
    <w:p>
      <w:pPr>
        <w:autoSpaceDE w:val="0"/>
        <w:autoSpaceDN w:val="0"/>
        <w:adjustRightInd w:val="0"/>
        <w:ind w:firstLine="442" w:firstLineChars="200"/>
        <w:rPr>
          <w:rFonts w:ascii="宋体" w:hAnsi="宋体" w:cs="宋体"/>
          <w:b/>
          <w:bCs/>
          <w:szCs w:val="21"/>
        </w:rPr>
      </w:pPr>
      <w:r>
        <w:rPr>
          <w:rFonts w:hint="eastAsia" w:ascii="宋体" w:hAnsi="宋体" w:cs="宋体"/>
          <w:b/>
          <w:bCs/>
          <w:szCs w:val="21"/>
        </w:rPr>
        <w:t>（三）被保险人的工作人员犯罪或者违反法律、法规的。</w:t>
      </w:r>
    </w:p>
    <w:p>
      <w:pPr>
        <w:ind w:firstLine="442" w:firstLineChars="200"/>
        <w:rPr>
          <w:rFonts w:ascii="宋体" w:hAnsi="宋体" w:cs="宋体"/>
          <w:b/>
          <w:szCs w:val="21"/>
        </w:rPr>
      </w:pPr>
      <w:r>
        <w:rPr>
          <w:rFonts w:hint="eastAsia" w:ascii="宋体" w:hAnsi="宋体" w:cs="宋体"/>
          <w:b/>
          <w:bCs/>
          <w:szCs w:val="21"/>
        </w:rPr>
        <w:t>第七条</w:t>
      </w:r>
      <w:r>
        <w:rPr>
          <w:rFonts w:hint="eastAsia" w:ascii="宋体" w:hAnsi="宋体" w:cs="宋体"/>
          <w:b/>
          <w:szCs w:val="21"/>
        </w:rPr>
        <w:t xml:space="preserve">  </w:t>
      </w:r>
      <w:r>
        <w:rPr>
          <w:rFonts w:hint="eastAsia" w:ascii="宋体" w:hAnsi="宋体" w:cs="宋体"/>
          <w:b/>
          <w:bCs/>
          <w:szCs w:val="21"/>
        </w:rPr>
        <w:t>下列原因造成的损失、费用和责任，保险人不负责赔偿：</w:t>
      </w:r>
    </w:p>
    <w:p>
      <w:pPr>
        <w:ind w:firstLine="442" w:firstLineChars="200"/>
        <w:rPr>
          <w:rFonts w:ascii="宋体" w:hAnsi="宋体" w:cs="宋体"/>
          <w:b/>
          <w:szCs w:val="21"/>
        </w:rPr>
      </w:pPr>
      <w:r>
        <w:rPr>
          <w:rFonts w:hint="eastAsia" w:ascii="宋体" w:hAnsi="宋体" w:cs="宋体"/>
          <w:b/>
          <w:bCs/>
          <w:szCs w:val="21"/>
        </w:rPr>
        <w:t>（一）投保人、被保险人或其工作人员的故意行为；</w:t>
      </w:r>
    </w:p>
    <w:p>
      <w:pPr>
        <w:ind w:firstLine="442" w:firstLineChars="200"/>
        <w:rPr>
          <w:rFonts w:ascii="宋体" w:hAnsi="宋体" w:cs="宋体"/>
          <w:b/>
          <w:szCs w:val="21"/>
        </w:rPr>
      </w:pPr>
      <w:r>
        <w:rPr>
          <w:rFonts w:hint="eastAsia" w:ascii="宋体" w:hAnsi="宋体" w:cs="宋体"/>
          <w:b/>
          <w:bCs/>
          <w:szCs w:val="21"/>
        </w:rPr>
        <w:t>（二）战争、敌对行动、军事行为、武装冲突、罢工、暴动、骚乱、恐怖主义活动；</w:t>
      </w:r>
    </w:p>
    <w:p>
      <w:pPr>
        <w:ind w:firstLine="442" w:firstLineChars="200"/>
        <w:rPr>
          <w:rFonts w:ascii="宋体" w:hAnsi="宋体" w:cs="宋体"/>
          <w:b/>
          <w:szCs w:val="21"/>
        </w:rPr>
      </w:pPr>
      <w:r>
        <w:rPr>
          <w:rFonts w:hint="eastAsia" w:ascii="宋体" w:hAnsi="宋体" w:cs="宋体"/>
          <w:b/>
          <w:bCs/>
          <w:szCs w:val="21"/>
        </w:rPr>
        <w:t>（三）核爆炸、核裂变、核聚变；</w:t>
      </w:r>
    </w:p>
    <w:p>
      <w:pPr>
        <w:ind w:firstLine="442" w:firstLineChars="200"/>
        <w:rPr>
          <w:rFonts w:ascii="宋体" w:hAnsi="宋体" w:cs="宋体"/>
          <w:b/>
          <w:szCs w:val="21"/>
        </w:rPr>
      </w:pPr>
      <w:r>
        <w:rPr>
          <w:rFonts w:hint="eastAsia" w:ascii="宋体" w:hAnsi="宋体" w:cs="宋体"/>
          <w:b/>
          <w:bCs/>
          <w:szCs w:val="21"/>
        </w:rPr>
        <w:t>（四）火山爆发、地震及其次生灾害、海啸等自然灾害；</w:t>
      </w:r>
    </w:p>
    <w:p>
      <w:pPr>
        <w:ind w:firstLine="442" w:firstLineChars="200"/>
        <w:rPr>
          <w:rFonts w:ascii="宋体" w:hAnsi="宋体" w:cs="宋体"/>
          <w:b/>
          <w:szCs w:val="21"/>
        </w:rPr>
      </w:pPr>
      <w:r>
        <w:rPr>
          <w:rFonts w:hint="eastAsia" w:ascii="宋体" w:hAnsi="宋体" w:cs="宋体"/>
          <w:b/>
          <w:bCs/>
          <w:szCs w:val="21"/>
        </w:rPr>
        <w:t>（五）行政行为或司法行为；</w:t>
      </w:r>
    </w:p>
    <w:p>
      <w:pPr>
        <w:ind w:firstLine="442" w:firstLineChars="200"/>
        <w:rPr>
          <w:rFonts w:ascii="宋体" w:hAnsi="宋体" w:cs="宋体"/>
          <w:b/>
          <w:szCs w:val="21"/>
        </w:rPr>
      </w:pPr>
      <w:r>
        <w:rPr>
          <w:rFonts w:hint="eastAsia" w:ascii="宋体" w:hAnsi="宋体" w:cs="宋体"/>
          <w:b/>
          <w:bCs/>
          <w:szCs w:val="21"/>
        </w:rPr>
        <w:t>（六）被保险人或其工作人员的犯罪行为；</w:t>
      </w:r>
    </w:p>
    <w:p>
      <w:pPr>
        <w:ind w:firstLine="442" w:firstLineChars="200"/>
        <w:rPr>
          <w:rFonts w:ascii="宋体" w:hAnsi="宋体" w:cs="宋体"/>
          <w:b/>
          <w:szCs w:val="21"/>
        </w:rPr>
      </w:pPr>
      <w:r>
        <w:rPr>
          <w:rFonts w:hint="eastAsia" w:ascii="宋体" w:hAnsi="宋体" w:cs="宋体"/>
          <w:b/>
          <w:bCs/>
          <w:szCs w:val="21"/>
        </w:rPr>
        <w:t>（七）被保险人的工作人员受酒精、毒品或管制药品影响；</w:t>
      </w:r>
    </w:p>
    <w:p>
      <w:pPr>
        <w:ind w:firstLine="442" w:firstLineChars="200"/>
        <w:rPr>
          <w:rFonts w:ascii="宋体" w:hAnsi="宋体" w:cs="宋体"/>
          <w:b/>
          <w:szCs w:val="21"/>
        </w:rPr>
      </w:pPr>
      <w:r>
        <w:rPr>
          <w:rFonts w:hint="eastAsia" w:ascii="宋体" w:hAnsi="宋体" w:cs="宋体"/>
          <w:b/>
          <w:bCs/>
          <w:szCs w:val="21"/>
        </w:rPr>
        <w:t>（八）被保险人的工作人员实施自残或者自杀行为；</w:t>
      </w:r>
    </w:p>
    <w:p>
      <w:pPr>
        <w:ind w:firstLine="442" w:firstLineChars="200"/>
        <w:rPr>
          <w:rFonts w:ascii="宋体" w:hAnsi="宋体" w:cs="宋体"/>
          <w:b/>
          <w:szCs w:val="21"/>
        </w:rPr>
      </w:pPr>
      <w:r>
        <w:rPr>
          <w:rFonts w:hint="eastAsia" w:ascii="宋体" w:hAnsi="宋体" w:cs="宋体"/>
          <w:b/>
          <w:bCs/>
          <w:szCs w:val="21"/>
        </w:rPr>
        <w:t>（九）在工作时间和工作岗位，被保险人的工作人员因投保时已患有的疾病发作或分娩、流产导致死亡或者在48小时之内经抢救无效死亡的；</w:t>
      </w:r>
    </w:p>
    <w:p>
      <w:pPr>
        <w:ind w:firstLine="442" w:firstLineChars="200"/>
        <w:rPr>
          <w:rFonts w:ascii="宋体" w:hAnsi="宋体" w:cs="宋体"/>
          <w:b/>
          <w:szCs w:val="21"/>
        </w:rPr>
      </w:pPr>
      <w:r>
        <w:rPr>
          <w:rFonts w:hint="eastAsia" w:ascii="宋体" w:hAnsi="宋体" w:cs="宋体"/>
          <w:b/>
          <w:bCs/>
          <w:szCs w:val="21"/>
        </w:rPr>
        <w:t>（十）各种职业病、投保前已患有的疾病引起猝死等非意外事故；</w:t>
      </w:r>
    </w:p>
    <w:p>
      <w:pPr>
        <w:ind w:firstLine="442" w:firstLineChars="200"/>
        <w:rPr>
          <w:rFonts w:ascii="宋体" w:hAnsi="宋体" w:cs="宋体"/>
          <w:b/>
          <w:bCs/>
          <w:szCs w:val="21"/>
        </w:rPr>
      </w:pPr>
      <w:r>
        <w:rPr>
          <w:rFonts w:hint="eastAsia" w:ascii="宋体" w:hAnsi="宋体" w:cs="宋体"/>
          <w:b/>
          <w:bCs/>
          <w:szCs w:val="21"/>
        </w:rPr>
        <w:t>（十一）放射性污染及其他各种环境污染。</w:t>
      </w:r>
    </w:p>
    <w:p>
      <w:pPr>
        <w:ind w:firstLine="442" w:firstLineChars="200"/>
        <w:rPr>
          <w:rFonts w:ascii="宋体" w:hAnsi="宋体" w:cs="宋体"/>
          <w:b/>
          <w:szCs w:val="21"/>
        </w:rPr>
      </w:pPr>
      <w:r>
        <w:rPr>
          <w:rFonts w:hint="eastAsia" w:ascii="宋体" w:hAnsi="宋体" w:cs="宋体"/>
          <w:b/>
          <w:bCs/>
          <w:szCs w:val="21"/>
        </w:rPr>
        <w:t>第八条</w:t>
      </w:r>
      <w:r>
        <w:rPr>
          <w:rFonts w:hint="eastAsia" w:ascii="宋体" w:hAnsi="宋体" w:cs="宋体"/>
          <w:b/>
          <w:szCs w:val="21"/>
        </w:rPr>
        <w:t xml:space="preserve">  </w:t>
      </w:r>
      <w:r>
        <w:rPr>
          <w:rFonts w:hint="eastAsia" w:ascii="宋体" w:hAnsi="宋体" w:cs="宋体"/>
          <w:b/>
          <w:bCs/>
          <w:szCs w:val="21"/>
        </w:rPr>
        <w:t>下列损失、费用和责任，保险人不负责赔偿：</w:t>
      </w:r>
    </w:p>
    <w:p>
      <w:pPr>
        <w:ind w:firstLine="442" w:firstLineChars="200"/>
        <w:rPr>
          <w:rFonts w:ascii="宋体" w:hAnsi="宋体" w:cs="宋体"/>
          <w:b/>
          <w:bCs/>
          <w:szCs w:val="21"/>
        </w:rPr>
      </w:pPr>
      <w:r>
        <w:rPr>
          <w:rFonts w:hint="eastAsia" w:ascii="宋体" w:hAnsi="宋体" w:cs="宋体"/>
          <w:b/>
          <w:bCs/>
          <w:szCs w:val="21"/>
        </w:rPr>
        <w:t>（一）被保险人应该承担的合同责任，但无合同存在时仍然应由被保险人承担的经济赔偿责任不在此限；</w:t>
      </w:r>
    </w:p>
    <w:p>
      <w:pPr>
        <w:ind w:firstLine="442" w:firstLineChars="200"/>
        <w:rPr>
          <w:rFonts w:ascii="宋体" w:hAnsi="宋体" w:cs="宋体"/>
          <w:b/>
          <w:szCs w:val="21"/>
        </w:rPr>
      </w:pPr>
      <w:r>
        <w:rPr>
          <w:rFonts w:hint="eastAsia" w:ascii="宋体" w:hAnsi="宋体" w:cs="宋体"/>
          <w:b/>
          <w:bCs/>
          <w:szCs w:val="21"/>
        </w:rPr>
        <w:t>（二）罚款、罚金及惩罚性赔款；</w:t>
      </w:r>
    </w:p>
    <w:p>
      <w:pPr>
        <w:ind w:firstLine="442" w:firstLineChars="200"/>
        <w:rPr>
          <w:rFonts w:ascii="宋体" w:hAnsi="宋体" w:cs="宋体"/>
          <w:b/>
          <w:szCs w:val="21"/>
        </w:rPr>
      </w:pPr>
      <w:r>
        <w:rPr>
          <w:rFonts w:hint="eastAsia" w:ascii="宋体" w:hAnsi="宋体" w:cs="宋体"/>
          <w:b/>
          <w:bCs/>
          <w:szCs w:val="21"/>
        </w:rPr>
        <w:t>（三）精神损害赔偿；</w:t>
      </w:r>
    </w:p>
    <w:p>
      <w:pPr>
        <w:ind w:firstLine="442" w:firstLineChars="200"/>
        <w:rPr>
          <w:rFonts w:ascii="宋体" w:hAnsi="宋体" w:cs="宋体"/>
          <w:b/>
          <w:bCs/>
          <w:szCs w:val="21"/>
        </w:rPr>
      </w:pPr>
      <w:r>
        <w:rPr>
          <w:rFonts w:hint="eastAsia" w:ascii="宋体" w:hAnsi="宋体" w:cs="宋体"/>
          <w:b/>
          <w:bCs/>
          <w:szCs w:val="21"/>
        </w:rPr>
        <w:t>（四）各种医疗费用；</w:t>
      </w:r>
    </w:p>
    <w:p>
      <w:pPr>
        <w:ind w:firstLine="442" w:firstLineChars="200"/>
        <w:rPr>
          <w:rFonts w:ascii="宋体" w:hAnsi="宋体" w:cs="宋体"/>
          <w:b/>
          <w:bCs/>
          <w:szCs w:val="21"/>
        </w:rPr>
      </w:pPr>
      <w:r>
        <w:rPr>
          <w:rFonts w:hint="eastAsia" w:ascii="宋体" w:hAnsi="宋体" w:cs="宋体"/>
          <w:b/>
          <w:bCs/>
          <w:szCs w:val="21"/>
        </w:rPr>
        <w:t>（五）</w:t>
      </w:r>
      <w:r>
        <w:rPr>
          <w:rFonts w:hint="eastAsia" w:ascii="宋体" w:hAnsi="宋体" w:cs="宋体"/>
          <w:b/>
          <w:bCs/>
          <w:color w:val="000000"/>
          <w:szCs w:val="21"/>
        </w:rPr>
        <w:t>未经有关监管部门验收或验收不合格的固定场所或设备发生火灾、爆炸事故造成的人身伤亡；</w:t>
      </w:r>
    </w:p>
    <w:p>
      <w:pPr>
        <w:ind w:firstLine="442" w:firstLineChars="200"/>
        <w:rPr>
          <w:rFonts w:ascii="宋体" w:hAnsi="宋体" w:cs="宋体"/>
          <w:b/>
          <w:bCs/>
          <w:szCs w:val="21"/>
        </w:rPr>
      </w:pPr>
      <w:r>
        <w:rPr>
          <w:rFonts w:hint="eastAsia" w:ascii="宋体" w:hAnsi="宋体" w:cs="宋体"/>
          <w:b/>
          <w:bCs/>
          <w:szCs w:val="21"/>
        </w:rPr>
        <w:t>（六）被保险人的间接损失；</w:t>
      </w:r>
    </w:p>
    <w:p>
      <w:pPr>
        <w:ind w:firstLine="442" w:firstLineChars="200"/>
        <w:rPr>
          <w:rFonts w:ascii="宋体" w:hAnsi="宋体" w:cs="宋体"/>
          <w:b/>
          <w:szCs w:val="21"/>
        </w:rPr>
      </w:pPr>
      <w:r>
        <w:rPr>
          <w:rFonts w:hint="eastAsia" w:ascii="宋体" w:hAnsi="宋体" w:cs="宋体"/>
          <w:b/>
          <w:bCs/>
          <w:szCs w:val="21"/>
        </w:rPr>
        <w:t>（七）本保险合同中载明的免赔额或按本保险合同载明的免赔率计算的免赔额。</w:t>
      </w:r>
    </w:p>
    <w:p>
      <w:pPr>
        <w:ind w:firstLine="442" w:firstLineChars="200"/>
        <w:rPr>
          <w:rFonts w:ascii="宋体" w:hAnsi="宋体"/>
          <w:b/>
          <w:szCs w:val="21"/>
        </w:rPr>
      </w:pPr>
      <w:r>
        <w:rPr>
          <w:rFonts w:hint="eastAsia" w:ascii="宋体" w:hAnsi="宋体"/>
          <w:b/>
          <w:bCs/>
          <w:szCs w:val="21"/>
        </w:rPr>
        <w:t>第</w:t>
      </w:r>
      <w:r>
        <w:rPr>
          <w:rFonts w:hint="eastAsia" w:ascii="宋体" w:hAnsi="宋体" w:cs="宋体"/>
          <w:b/>
          <w:szCs w:val="21"/>
        </w:rPr>
        <w:t>九</w:t>
      </w:r>
      <w:r>
        <w:rPr>
          <w:rFonts w:hint="eastAsia" w:ascii="宋体" w:hAnsi="宋体"/>
          <w:b/>
          <w:bCs/>
          <w:szCs w:val="21"/>
        </w:rPr>
        <w:t>条</w:t>
      </w:r>
      <w:r>
        <w:rPr>
          <w:rFonts w:hint="eastAsia" w:ascii="宋体" w:hAnsi="宋体"/>
          <w:szCs w:val="21"/>
        </w:rPr>
        <w:t xml:space="preserve">  </w:t>
      </w:r>
      <w:r>
        <w:rPr>
          <w:rFonts w:hint="eastAsia" w:ascii="宋体" w:hAnsi="宋体"/>
          <w:b/>
          <w:szCs w:val="21"/>
        </w:rPr>
        <w:t>其他不属于本保险责任范围内的损失、费用和责任，保险人不负责赔偿。</w:t>
      </w:r>
    </w:p>
    <w:p>
      <w:pPr>
        <w:jc w:val="center"/>
        <w:rPr>
          <w:rFonts w:ascii="宋体" w:hAnsi="宋体" w:cs="宋体"/>
          <w:b/>
          <w:szCs w:val="21"/>
        </w:rPr>
      </w:pPr>
      <w:r>
        <w:rPr>
          <w:rFonts w:hint="eastAsia" w:ascii="宋体" w:hAnsi="宋体" w:cs="宋体"/>
          <w:b/>
          <w:bCs/>
          <w:szCs w:val="21"/>
        </w:rPr>
        <w:t>责任限额与免赔额（率）</w:t>
      </w:r>
    </w:p>
    <w:p>
      <w:pPr>
        <w:ind w:firstLine="442" w:firstLineChars="200"/>
        <w:rPr>
          <w:rFonts w:ascii="宋体" w:hAnsi="宋体" w:cs="宋体"/>
          <w:szCs w:val="21"/>
        </w:rPr>
      </w:pPr>
      <w:r>
        <w:rPr>
          <w:rFonts w:hint="eastAsia" w:ascii="宋体" w:hAnsi="宋体" w:cs="宋体"/>
          <w:b/>
          <w:szCs w:val="21"/>
        </w:rPr>
        <w:t xml:space="preserve">第十条  </w:t>
      </w:r>
      <w:r>
        <w:rPr>
          <w:rFonts w:hint="eastAsia" w:ascii="宋体" w:hAnsi="宋体" w:cs="宋体"/>
          <w:szCs w:val="21"/>
        </w:rPr>
        <w:t>责任限额包括每次事故每人伤亡责任限额、每次事故责任限额、累计责任限额</w:t>
      </w:r>
      <w:r>
        <w:rPr>
          <w:rFonts w:hint="eastAsia" w:ascii="宋体" w:hAnsi="宋体"/>
          <w:color w:val="000000"/>
          <w:szCs w:val="21"/>
        </w:rPr>
        <w:t>，</w:t>
      </w:r>
      <w:r>
        <w:rPr>
          <w:rFonts w:hint="eastAsia" w:ascii="宋体" w:hAnsi="宋体" w:cs="宋体"/>
          <w:szCs w:val="21"/>
        </w:rPr>
        <w:t>由投保人和保险人双方协商确定，并在本保险合同中载明。</w:t>
      </w:r>
    </w:p>
    <w:p>
      <w:pPr>
        <w:ind w:firstLine="442" w:firstLineChars="200"/>
        <w:rPr>
          <w:rFonts w:ascii="宋体" w:hAnsi="宋体" w:cs="宋体"/>
          <w:szCs w:val="21"/>
        </w:rPr>
      </w:pPr>
      <w:r>
        <w:rPr>
          <w:rFonts w:hint="eastAsia" w:ascii="宋体" w:hAnsi="宋体" w:cs="宋体"/>
          <w:b/>
          <w:szCs w:val="21"/>
        </w:rPr>
        <w:t>第十一条</w:t>
      </w:r>
      <w:r>
        <w:rPr>
          <w:rFonts w:hint="eastAsia" w:ascii="宋体" w:hAnsi="宋体" w:cs="宋体"/>
          <w:szCs w:val="21"/>
        </w:rPr>
        <w:t xml:space="preserve">  每次事故免赔额（率）由投保人与保险人在签订保险合同时协商确定，并在保险合同中载明。</w:t>
      </w:r>
    </w:p>
    <w:p>
      <w:pPr>
        <w:jc w:val="center"/>
        <w:rPr>
          <w:rFonts w:ascii="宋体" w:hAnsi="宋体" w:cs="宋体"/>
          <w:b/>
          <w:szCs w:val="21"/>
        </w:rPr>
      </w:pPr>
      <w:r>
        <w:rPr>
          <w:rFonts w:hint="eastAsia" w:ascii="宋体" w:hAnsi="宋体" w:cs="宋体"/>
          <w:b/>
          <w:bCs/>
          <w:szCs w:val="21"/>
        </w:rPr>
        <w:t>保险期间</w:t>
      </w:r>
    </w:p>
    <w:p>
      <w:pPr>
        <w:ind w:firstLine="442" w:firstLineChars="200"/>
        <w:rPr>
          <w:rFonts w:ascii="宋体" w:hAnsi="宋体" w:cs="宋体"/>
          <w:szCs w:val="21"/>
        </w:rPr>
      </w:pPr>
      <w:r>
        <w:rPr>
          <w:rFonts w:hint="eastAsia" w:ascii="宋体" w:hAnsi="宋体" w:cs="宋体"/>
          <w:b/>
          <w:szCs w:val="21"/>
        </w:rPr>
        <w:t>第十二条</w:t>
      </w:r>
      <w:r>
        <w:rPr>
          <w:rFonts w:hint="eastAsia" w:ascii="宋体" w:hAnsi="宋体" w:cs="宋体"/>
          <w:szCs w:val="21"/>
        </w:rPr>
        <w:t xml:space="preserve">  除另有约定外，本保险合同的保险期间为一年，以保险单载明的起讫时间为准。</w:t>
      </w:r>
    </w:p>
    <w:p>
      <w:pPr>
        <w:jc w:val="center"/>
        <w:rPr>
          <w:rFonts w:ascii="宋体" w:hAnsi="宋体" w:cs="宋体"/>
          <w:b/>
          <w:szCs w:val="21"/>
        </w:rPr>
      </w:pPr>
      <w:r>
        <w:rPr>
          <w:rFonts w:hint="eastAsia" w:ascii="宋体" w:hAnsi="宋体" w:cs="宋体"/>
          <w:b/>
          <w:bCs/>
          <w:szCs w:val="21"/>
        </w:rPr>
        <w:t>保险人义务</w:t>
      </w:r>
    </w:p>
    <w:p>
      <w:pPr>
        <w:ind w:firstLine="442" w:firstLineChars="200"/>
        <w:rPr>
          <w:rFonts w:ascii="宋体" w:hAnsi="宋体" w:cs="宋体"/>
          <w:szCs w:val="21"/>
        </w:rPr>
      </w:pPr>
      <w:r>
        <w:rPr>
          <w:rFonts w:hint="eastAsia" w:ascii="宋体" w:hAnsi="宋体" w:cs="宋体"/>
          <w:b/>
          <w:szCs w:val="21"/>
        </w:rPr>
        <w:t>第十三条</w:t>
      </w:r>
      <w:r>
        <w:rPr>
          <w:rFonts w:hint="eastAsia" w:ascii="宋体" w:hAnsi="宋体" w:cs="宋体"/>
          <w:szCs w:val="21"/>
        </w:rPr>
        <w:t xml:space="preserve">  订立本保险合同时，采用保险人提供的格式条款的，保险人向投保人提供的投保单应当附格式条款，保险人应当向投保人说明本保险合同的内容。对本保险合同中免除保险人责任的条款，保险人在订立合同时应当在投保单、保险单或者其他保险凭证上作出足以引起投保人注意的提示，并对该条款的内容以书面或者口头形式向投保人作出明确说明；未作提示或者明确说明的，该条款不产生效力。</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bCs/>
          <w:szCs w:val="21"/>
        </w:rPr>
        <w:t>十四</w:t>
      </w:r>
      <w:r>
        <w:rPr>
          <w:rFonts w:hint="eastAsia" w:ascii="宋体" w:hAnsi="宋体" w:cs="宋体"/>
          <w:b/>
          <w:szCs w:val="21"/>
        </w:rPr>
        <w:t>条</w:t>
      </w:r>
      <w:r>
        <w:rPr>
          <w:rFonts w:hint="eastAsia" w:ascii="宋体" w:hAnsi="宋体" w:cs="宋体"/>
          <w:szCs w:val="21"/>
        </w:rPr>
        <w:t xml:space="preserve">  本保险合同成立后，保险人应当及时向投保人签发保险单或其他保险凭证。</w:t>
      </w:r>
    </w:p>
    <w:p>
      <w:pPr>
        <w:adjustRightInd w:val="0"/>
        <w:ind w:firstLine="442" w:firstLineChars="200"/>
        <w:rPr>
          <w:rStyle w:val="44"/>
          <w:rFonts w:ascii="宋体" w:hAnsi="宋体"/>
          <w:color w:val="000000"/>
          <w:szCs w:val="21"/>
          <w:u w:val="single"/>
        </w:rPr>
      </w:pPr>
      <w:r>
        <w:rPr>
          <w:rFonts w:hint="eastAsia" w:ascii="宋体" w:hAnsi="宋体"/>
          <w:b/>
          <w:bCs/>
          <w:szCs w:val="21"/>
        </w:rPr>
        <w:t>第</w:t>
      </w:r>
      <w:r>
        <w:rPr>
          <w:rFonts w:hint="eastAsia" w:ascii="宋体" w:hAnsi="宋体" w:cs="宋体"/>
          <w:b/>
          <w:szCs w:val="21"/>
        </w:rPr>
        <w:t>十五</w:t>
      </w:r>
      <w:r>
        <w:rPr>
          <w:rFonts w:hint="eastAsia" w:ascii="宋体" w:hAnsi="宋体"/>
          <w:b/>
          <w:bCs/>
          <w:szCs w:val="21"/>
        </w:rPr>
        <w:t xml:space="preserve">条  </w:t>
      </w:r>
      <w:r>
        <w:rPr>
          <w:rFonts w:hint="eastAsia" w:ascii="宋体" w:hAnsi="宋体"/>
          <w:szCs w:val="21"/>
        </w:rPr>
        <w:t>保险人依据第十九条所取得的保险合同解除权，</w:t>
      </w:r>
      <w:r>
        <w:rPr>
          <w:rStyle w:val="44"/>
          <w:rFonts w:hint="eastAsia" w:ascii="宋体" w:hAnsi="宋体"/>
          <w:color w:val="000000"/>
          <w:szCs w:val="21"/>
        </w:rPr>
        <w:t>自保险人知道有解除事由之日起，超过三十日不行使而消灭。</w:t>
      </w:r>
    </w:p>
    <w:p>
      <w:pPr>
        <w:ind w:firstLine="440" w:firstLineChars="200"/>
        <w:rPr>
          <w:rFonts w:ascii="宋体" w:hAnsi="宋体"/>
          <w:szCs w:val="21"/>
        </w:rPr>
      </w:pPr>
      <w:r>
        <w:rPr>
          <w:rStyle w:val="44"/>
          <w:rFonts w:hint="eastAsia" w:ascii="宋体" w:hAnsi="宋体"/>
          <w:color w:val="000000"/>
          <w:szCs w:val="21"/>
        </w:rPr>
        <w:t>保险人在合同订立时已经知道投保人未如实告知的情况的，保险人不得解除合同；发生保险事故的，保险人应当承担赔偿</w:t>
      </w:r>
      <w:r>
        <w:rPr>
          <w:rFonts w:hint="eastAsia" w:ascii="宋体" w:hAnsi="宋体" w:cs="宋体"/>
          <w:szCs w:val="21"/>
        </w:rPr>
        <w:t>保险金的</w:t>
      </w:r>
      <w:r>
        <w:rPr>
          <w:rStyle w:val="44"/>
          <w:rFonts w:hint="eastAsia" w:ascii="宋体" w:hAnsi="宋体"/>
          <w:color w:val="000000"/>
          <w:szCs w:val="21"/>
        </w:rPr>
        <w:t>责任。</w:t>
      </w:r>
    </w:p>
    <w:p>
      <w:pPr>
        <w:ind w:firstLine="442" w:firstLineChars="200"/>
        <w:rPr>
          <w:rFonts w:ascii="宋体" w:hAnsi="宋体" w:cs="宋体"/>
          <w:szCs w:val="21"/>
        </w:rPr>
      </w:pPr>
      <w:r>
        <w:rPr>
          <w:rFonts w:hint="eastAsia" w:ascii="宋体" w:hAnsi="宋体" w:cs="宋体"/>
          <w:b/>
          <w:szCs w:val="21"/>
        </w:rPr>
        <w:t>第十六条</w:t>
      </w:r>
      <w:r>
        <w:rPr>
          <w:rFonts w:hint="eastAsia" w:ascii="宋体" w:hAnsi="宋体" w:cs="宋体"/>
          <w:szCs w:val="21"/>
        </w:rPr>
        <w:t xml:space="preserve">  保险人按照第二十六条的约定，认为被保险人提供的有关索赔的证明和资料不完整的，应当及时一次性通知投保人、被保险人补充提供。</w:t>
      </w:r>
    </w:p>
    <w:p>
      <w:pPr>
        <w:ind w:firstLine="442" w:firstLineChars="200"/>
        <w:rPr>
          <w:rFonts w:ascii="宋体" w:hAnsi="宋体" w:cs="宋体"/>
          <w:szCs w:val="21"/>
        </w:rPr>
      </w:pPr>
      <w:r>
        <w:rPr>
          <w:rFonts w:hint="eastAsia" w:ascii="宋体" w:hAnsi="宋体" w:cs="宋体"/>
          <w:b/>
          <w:szCs w:val="21"/>
        </w:rPr>
        <w:t>第十七条</w:t>
      </w:r>
      <w:r>
        <w:rPr>
          <w:rFonts w:hint="eastAsia" w:ascii="宋体" w:hAnsi="宋体" w:cs="宋体"/>
          <w:szCs w:val="21"/>
        </w:rPr>
        <w:t xml:space="preserve">  保险人收到被保险人</w:t>
      </w:r>
      <w:bookmarkStart w:id="10" w:name="OLE_LINK8"/>
      <w:r>
        <w:rPr>
          <w:rFonts w:hint="eastAsia" w:ascii="宋体" w:hAnsi="宋体" w:cs="宋体"/>
          <w:szCs w:val="21"/>
        </w:rPr>
        <w:t>或直接向保险人提出赔偿请求的被保险人工作人员或其他索赔权利人（以下简称为“索赔人”）</w:t>
      </w:r>
      <w:bookmarkEnd w:id="10"/>
      <w:r>
        <w:rPr>
          <w:rFonts w:hint="eastAsia" w:ascii="宋体" w:hAnsi="宋体" w:cs="宋体"/>
          <w:szCs w:val="21"/>
        </w:rPr>
        <w:t>的赔偿保险金的请求后，应当及时作出是否属于保险责任的核定；情形复杂的，应当在三十日内作出核定，但本保险合同另有约定的除外。</w:t>
      </w:r>
    </w:p>
    <w:p>
      <w:pPr>
        <w:ind w:firstLine="440" w:firstLineChars="200"/>
        <w:rPr>
          <w:rFonts w:ascii="宋体" w:hAnsi="宋体" w:cs="宋体"/>
          <w:szCs w:val="21"/>
        </w:rPr>
      </w:pPr>
      <w:r>
        <w:rPr>
          <w:rFonts w:hint="eastAsia" w:ascii="宋体" w:hAnsi="宋体" w:cs="宋体"/>
          <w:szCs w:val="21"/>
        </w:rPr>
        <w:t>保险人应当将核定结果通知被保险人；对属于保险责任的，在与被保险人达成赔偿保险金的协议后十日内，履行赔偿保险金义务。本保险合同对赔偿保险金的期限有约定的，保险人应当按照约定履行赔偿保险金的义务。保险人依照前款的规定作出核定后，对不属于保险责任的，应当自作出核定之日起三日内向被保险人发出拒绝赔偿保险金通知书，并说明理由。</w:t>
      </w:r>
    </w:p>
    <w:p>
      <w:pPr>
        <w:ind w:firstLine="442" w:firstLineChars="200"/>
        <w:rPr>
          <w:rFonts w:ascii="宋体" w:hAnsi="宋体" w:cs="宋体"/>
          <w:szCs w:val="21"/>
        </w:rPr>
      </w:pPr>
      <w:r>
        <w:rPr>
          <w:rFonts w:hint="eastAsia" w:ascii="宋体" w:hAnsi="宋体" w:cs="宋体"/>
          <w:b/>
          <w:szCs w:val="21"/>
        </w:rPr>
        <w:t>第十八条</w:t>
      </w:r>
      <w:r>
        <w:rPr>
          <w:rFonts w:hint="eastAsia" w:ascii="宋体" w:hAnsi="宋体" w:cs="宋体"/>
          <w:szCs w:val="21"/>
        </w:rPr>
        <w:t xml:space="preserve">  保险人自收到赔偿保险金的请求和有关证明、资料之日起六十日内，对其赔偿保险金的数额不能确定的，应当根据已有证明和资料可以确定的数额先予支付；保险人最终确定赔偿的数额后，应当支付相应的差额。</w:t>
      </w:r>
    </w:p>
    <w:p>
      <w:pPr>
        <w:jc w:val="center"/>
        <w:rPr>
          <w:rFonts w:ascii="宋体" w:hAnsi="宋体" w:cs="宋体"/>
          <w:b/>
          <w:szCs w:val="21"/>
        </w:rPr>
      </w:pPr>
      <w:r>
        <w:rPr>
          <w:rFonts w:hint="eastAsia" w:ascii="宋体" w:hAnsi="宋体" w:cs="宋体"/>
          <w:b/>
          <w:bCs/>
          <w:szCs w:val="21"/>
        </w:rPr>
        <w:t>投保人、被保险人义务</w:t>
      </w:r>
    </w:p>
    <w:p>
      <w:pPr>
        <w:ind w:firstLine="442" w:firstLineChars="200"/>
        <w:rPr>
          <w:rFonts w:ascii="宋体" w:hAnsi="宋体" w:cs="宋体"/>
          <w:szCs w:val="21"/>
        </w:rPr>
      </w:pPr>
      <w:r>
        <w:rPr>
          <w:rFonts w:hint="eastAsia" w:ascii="宋体" w:hAnsi="宋体" w:cs="宋体"/>
          <w:b/>
          <w:szCs w:val="21"/>
        </w:rPr>
        <w:t>第十九条</w:t>
      </w:r>
      <w:r>
        <w:rPr>
          <w:rFonts w:hint="eastAsia" w:ascii="宋体" w:hAnsi="宋体" w:cs="宋体"/>
          <w:bCs/>
          <w:szCs w:val="21"/>
        </w:rPr>
        <w:t xml:space="preserve">  </w:t>
      </w:r>
      <w:r>
        <w:rPr>
          <w:rFonts w:hint="eastAsia" w:ascii="宋体" w:hAnsi="宋体" w:cs="宋体"/>
          <w:szCs w:val="21"/>
        </w:rPr>
        <w:t>订立本保险合同，保险人就保险标的或者被保险人的有关情况提出询问的，投保人应当如实告知。</w:t>
      </w:r>
    </w:p>
    <w:p>
      <w:pPr>
        <w:ind w:firstLine="442" w:firstLineChars="200"/>
        <w:rPr>
          <w:rFonts w:ascii="宋体" w:hAnsi="宋体" w:cs="宋体"/>
          <w:b/>
          <w:szCs w:val="21"/>
        </w:rPr>
      </w:pPr>
      <w:r>
        <w:rPr>
          <w:rFonts w:hint="eastAsia" w:ascii="宋体" w:hAnsi="宋体" w:cs="宋体"/>
          <w:b/>
          <w:szCs w:val="21"/>
        </w:rPr>
        <w:t>投保人故意或者因重大过失未履行前款规定的如实告知义务，足以影响保险人决定是否同意承保或者提高保险费率的，保险人有权解除本保险合同。</w:t>
      </w:r>
    </w:p>
    <w:p>
      <w:pPr>
        <w:ind w:firstLine="442" w:firstLineChars="200"/>
        <w:rPr>
          <w:rFonts w:ascii="宋体" w:hAnsi="宋体" w:cs="宋体"/>
          <w:b/>
          <w:szCs w:val="21"/>
        </w:rPr>
      </w:pPr>
      <w:r>
        <w:rPr>
          <w:rFonts w:hint="eastAsia" w:ascii="宋体" w:hAnsi="宋体" w:cs="宋体"/>
          <w:b/>
          <w:bCs/>
          <w:szCs w:val="21"/>
        </w:rPr>
        <w:t>投保人故意不履行如实告知义务的，保险人对于合同解除前发生的保险事故，不承担赔偿保险金的责任，并不退还保险费。</w:t>
      </w:r>
    </w:p>
    <w:p>
      <w:pPr>
        <w:ind w:firstLine="442" w:firstLineChars="200"/>
        <w:rPr>
          <w:rFonts w:ascii="宋体" w:hAnsi="宋体" w:cs="宋体"/>
          <w:b/>
          <w:szCs w:val="21"/>
        </w:rPr>
      </w:pPr>
      <w:r>
        <w:rPr>
          <w:rFonts w:hint="eastAsia" w:ascii="宋体" w:hAnsi="宋体" w:cs="宋体"/>
          <w:b/>
          <w:bCs/>
          <w:szCs w:val="21"/>
        </w:rPr>
        <w:t>投保人因重大过失未履行如实告知义务，对保险事故的发生有严重影响的，保险人对于合同解除前发生的保险事故，不承担赔偿保险金的责任，但应当退还保险费。</w:t>
      </w:r>
    </w:p>
    <w:p>
      <w:pPr>
        <w:ind w:firstLine="442" w:firstLineChars="200"/>
        <w:rPr>
          <w:rFonts w:ascii="宋体" w:hAnsi="宋体" w:cs="宋体"/>
          <w:b/>
          <w:szCs w:val="21"/>
        </w:rPr>
      </w:pPr>
      <w:r>
        <w:rPr>
          <w:rFonts w:hint="eastAsia" w:ascii="宋体" w:hAnsi="宋体" w:cs="宋体"/>
          <w:b/>
          <w:szCs w:val="21"/>
        </w:rPr>
        <w:t>第二十条</w:t>
      </w:r>
      <w:r>
        <w:rPr>
          <w:rFonts w:hint="eastAsia" w:ascii="宋体" w:hAnsi="宋体" w:cs="宋体"/>
          <w:szCs w:val="21"/>
        </w:rPr>
        <w:t xml:space="preserve">  除另有约定外，投保人应在本保险合同成立时交清保险费。</w:t>
      </w:r>
      <w:r>
        <w:rPr>
          <w:rFonts w:hint="eastAsia" w:ascii="宋体" w:hAnsi="宋体" w:cs="宋体"/>
          <w:b/>
          <w:bCs/>
          <w:szCs w:val="21"/>
        </w:rPr>
        <w:t>保险费交清前发生的保险事故，保险人不承担赔偿责任。</w:t>
      </w:r>
    </w:p>
    <w:p>
      <w:pPr>
        <w:ind w:firstLine="442" w:firstLineChars="200"/>
        <w:rPr>
          <w:rFonts w:ascii="宋体" w:hAnsi="宋体" w:cs="宋体"/>
          <w:szCs w:val="21"/>
        </w:rPr>
      </w:pPr>
      <w:r>
        <w:rPr>
          <w:rFonts w:hint="eastAsia" w:ascii="宋体" w:hAnsi="宋体" w:cs="宋体"/>
          <w:b/>
          <w:szCs w:val="21"/>
        </w:rPr>
        <w:t xml:space="preserve">第二十一条  </w:t>
      </w:r>
      <w:r>
        <w:rPr>
          <w:rFonts w:hint="eastAsia" w:ascii="宋体" w:hAnsi="宋体" w:cs="宋体"/>
          <w:szCs w:val="21"/>
        </w:rPr>
        <w:t>被保险人应严格遵守有关消防、安全生产、劳动保护等方面的法律法规、国家及政府有关部门制定的其他相关法律、法规及规定，认真执行安生生产规程和标准，加强管理，采取合理的预防措施，尽力避免或减少责任事故的发生。</w:t>
      </w:r>
    </w:p>
    <w:p>
      <w:pPr>
        <w:ind w:firstLine="440" w:firstLineChars="200"/>
        <w:rPr>
          <w:rFonts w:ascii="宋体" w:hAnsi="宋体" w:cs="宋体"/>
          <w:szCs w:val="21"/>
        </w:rPr>
      </w:pPr>
      <w:r>
        <w:rPr>
          <w:rFonts w:hint="eastAsia" w:ascii="宋体" w:hAnsi="宋体" w:cs="宋体"/>
          <w:szCs w:val="21"/>
        </w:rPr>
        <w:t>保险人可以对被保险人遵守前款约定的情况进行检查，向投保人、被保险人提出消除不安全因素和隐患的书面建议，投保人、被保险人应该认真付诸实施。</w:t>
      </w:r>
    </w:p>
    <w:p>
      <w:pPr>
        <w:ind w:firstLine="442" w:firstLineChars="200"/>
        <w:rPr>
          <w:rFonts w:ascii="宋体" w:hAnsi="宋体" w:cs="宋体"/>
          <w:b/>
          <w:szCs w:val="21"/>
        </w:rPr>
      </w:pPr>
      <w:r>
        <w:rPr>
          <w:rFonts w:hint="eastAsia" w:ascii="宋体" w:hAnsi="宋体" w:cs="宋体"/>
          <w:b/>
          <w:bCs/>
          <w:szCs w:val="21"/>
        </w:rPr>
        <w:t>投保人、被保险人未按照约定履行上述安全义务的，保险人有权要求增加保险费或者解除合同。</w:t>
      </w:r>
    </w:p>
    <w:p>
      <w:pPr>
        <w:ind w:firstLine="442" w:firstLineChars="200"/>
        <w:rPr>
          <w:rFonts w:ascii="宋体" w:hAnsi="宋体" w:cs="宋体"/>
          <w:szCs w:val="21"/>
        </w:rPr>
      </w:pPr>
      <w:r>
        <w:rPr>
          <w:rFonts w:hint="eastAsia" w:ascii="宋体" w:hAnsi="宋体" w:cs="宋体"/>
          <w:b/>
          <w:szCs w:val="21"/>
        </w:rPr>
        <w:t>第二十二条</w:t>
      </w:r>
      <w:r>
        <w:rPr>
          <w:rFonts w:hint="eastAsia" w:ascii="宋体" w:hAnsi="宋体" w:cs="宋体"/>
          <w:szCs w:val="21"/>
        </w:rPr>
        <w:t xml:space="preserve">  在本保险合同有效期内，保险标的的危险程度显著增加的，被保险人应按照合同约定及时书面通知保险人，保险人有权增加保险费或者解除本保险合同。</w:t>
      </w:r>
    </w:p>
    <w:p>
      <w:pPr>
        <w:ind w:firstLine="442" w:firstLineChars="200"/>
        <w:rPr>
          <w:rFonts w:ascii="宋体" w:hAnsi="宋体" w:cs="宋体"/>
          <w:b/>
          <w:szCs w:val="21"/>
        </w:rPr>
      </w:pPr>
      <w:r>
        <w:rPr>
          <w:rFonts w:hint="eastAsia" w:ascii="宋体" w:hAnsi="宋体" w:cs="宋体"/>
          <w:b/>
          <w:bCs/>
          <w:szCs w:val="21"/>
        </w:rPr>
        <w:t>被保险人未履行前款约定的通知义务，因保险标的的危险程度显著增加而发生的保险事故，保险人不承担赔偿责任。</w:t>
      </w:r>
    </w:p>
    <w:p>
      <w:pPr>
        <w:ind w:firstLine="442" w:firstLineChars="200"/>
        <w:rPr>
          <w:rFonts w:ascii="宋体" w:hAnsi="宋体" w:cs="宋体"/>
          <w:szCs w:val="21"/>
        </w:rPr>
      </w:pPr>
      <w:r>
        <w:rPr>
          <w:rFonts w:hint="eastAsia" w:ascii="宋体" w:hAnsi="宋体" w:cs="宋体"/>
          <w:b/>
          <w:szCs w:val="21"/>
        </w:rPr>
        <w:t>第二十三条</w:t>
      </w:r>
      <w:r>
        <w:rPr>
          <w:rFonts w:hint="eastAsia" w:ascii="宋体" w:hAnsi="宋体" w:cs="宋体"/>
          <w:szCs w:val="21"/>
        </w:rPr>
        <w:t xml:space="preserve">  知道保险事故发生后，被保险人应该：</w:t>
      </w:r>
    </w:p>
    <w:p>
      <w:pPr>
        <w:ind w:firstLine="440" w:firstLineChars="200"/>
        <w:rPr>
          <w:rFonts w:ascii="宋体" w:hAnsi="宋体" w:cs="宋体"/>
          <w:szCs w:val="21"/>
        </w:rPr>
      </w:pPr>
      <w:r>
        <w:rPr>
          <w:rFonts w:hint="eastAsia" w:ascii="宋体" w:hAnsi="宋体" w:cs="宋体"/>
          <w:szCs w:val="21"/>
        </w:rPr>
        <w:t>（一）尽力采取必要、合理的措施，防止或减少损失，</w:t>
      </w:r>
      <w:r>
        <w:rPr>
          <w:rFonts w:hint="eastAsia" w:ascii="宋体" w:hAnsi="宋体" w:cs="宋体"/>
          <w:b/>
          <w:bCs/>
          <w:szCs w:val="21"/>
        </w:rPr>
        <w:t>否则对因此扩大的损失，保险人不承担赔偿责任</w:t>
      </w:r>
      <w:r>
        <w:rPr>
          <w:rFonts w:hint="eastAsia" w:ascii="宋体" w:hAnsi="宋体" w:cs="宋体"/>
          <w:szCs w:val="21"/>
        </w:rPr>
        <w:t>；</w:t>
      </w:r>
    </w:p>
    <w:p>
      <w:pPr>
        <w:ind w:firstLine="440" w:firstLineChars="200"/>
        <w:rPr>
          <w:rFonts w:ascii="宋体" w:hAnsi="宋体" w:cs="宋体"/>
          <w:szCs w:val="21"/>
        </w:rPr>
      </w:pPr>
      <w:r>
        <w:rPr>
          <w:rFonts w:hint="eastAsia" w:ascii="宋体" w:hAnsi="宋体" w:cs="宋体"/>
          <w:szCs w:val="21"/>
        </w:rPr>
        <w:t>（二）立即向事故发生地县级以上人民政府安全生产监督管理部门和负有安全生产监督管理职责的有关部门报告，同时及时通知保险人，并书面说明事故发生的原因、经过和损失情况；</w:t>
      </w:r>
      <w:r>
        <w:rPr>
          <w:rFonts w:hint="eastAsia" w:ascii="宋体" w:hAnsi="宋体" w:cs="宋体"/>
          <w:b/>
          <w:bCs/>
          <w:szCs w:val="21"/>
        </w:rPr>
        <w:t>故意或者因重大过失未及时通知，致使保险事故的性质、原因、损失程度等难以确定的，保险人对无法确定的部分，不承担赔偿责任，</w:t>
      </w:r>
      <w:r>
        <w:rPr>
          <w:rFonts w:hint="eastAsia" w:ascii="宋体" w:hAnsi="宋体" w:cs="宋体"/>
          <w:b/>
          <w:szCs w:val="21"/>
        </w:rPr>
        <w:t>但保险人通过其他途径已经及时知道或者应当及时知道保险事故发生的除外</w:t>
      </w:r>
      <w:r>
        <w:rPr>
          <w:rFonts w:hint="eastAsia" w:ascii="宋体" w:hAnsi="宋体" w:cs="宋体"/>
          <w:szCs w:val="21"/>
        </w:rPr>
        <w:t>；</w:t>
      </w:r>
    </w:p>
    <w:p>
      <w:pPr>
        <w:ind w:firstLine="440" w:firstLineChars="200"/>
        <w:rPr>
          <w:rFonts w:ascii="宋体" w:hAnsi="宋体" w:cs="宋体"/>
          <w:b/>
          <w:szCs w:val="21"/>
        </w:rPr>
      </w:pPr>
      <w:r>
        <w:rPr>
          <w:rFonts w:hint="eastAsia" w:ascii="宋体" w:hAnsi="宋体" w:cs="宋体"/>
          <w:szCs w:val="21"/>
        </w:rPr>
        <w:t>（三）保护事故现场，允许并且协助保险人进行事故调查，</w:t>
      </w:r>
      <w:r>
        <w:rPr>
          <w:rFonts w:hint="eastAsia" w:ascii="宋体" w:hAnsi="宋体" w:cs="宋体"/>
          <w:b/>
          <w:szCs w:val="21"/>
        </w:rPr>
        <w:t>对于拒绝或者妨碍保险人进行事故调查导致无法确定事故原因或核实损失情况的，保险人对无法确定或核实的部分，不承担赔偿责任</w:t>
      </w:r>
      <w:r>
        <w:rPr>
          <w:rFonts w:hint="eastAsia" w:ascii="宋体" w:hAnsi="宋体" w:cs="宋体"/>
          <w:szCs w:val="21"/>
        </w:rPr>
        <w:t>。</w:t>
      </w:r>
    </w:p>
    <w:p>
      <w:pPr>
        <w:ind w:firstLine="442" w:firstLineChars="200"/>
        <w:rPr>
          <w:rFonts w:ascii="宋体" w:hAnsi="宋体" w:cs="宋体"/>
          <w:szCs w:val="21"/>
        </w:rPr>
      </w:pPr>
      <w:r>
        <w:rPr>
          <w:rFonts w:hint="eastAsia" w:ascii="宋体" w:hAnsi="宋体" w:cs="宋体"/>
          <w:b/>
          <w:szCs w:val="21"/>
        </w:rPr>
        <w:t>第二十四条</w:t>
      </w:r>
      <w:r>
        <w:rPr>
          <w:rFonts w:hint="eastAsia" w:ascii="宋体" w:hAnsi="宋体" w:cs="宋体"/>
          <w:szCs w:val="21"/>
        </w:rPr>
        <w:t xml:space="preserve">  被保险人收到其工作人员的损害赔偿请求时，应立即通知保险人。</w:t>
      </w:r>
      <w:r>
        <w:rPr>
          <w:rFonts w:hint="eastAsia" w:ascii="宋体" w:hAnsi="宋体" w:cs="宋体"/>
          <w:b/>
          <w:bCs/>
          <w:szCs w:val="21"/>
        </w:rPr>
        <w:t>未经保险人书面同意，被保险人对受害人及其代理人作出的任何承诺、拒绝、出价、约定、付款或赔偿，保险人不受其约束。对于被保险人自行承诺或支付的赔偿金额，保险人有权重新核定，不属于本保险责任范围或超出应赔偿限额的，保险人不承担赔偿责任。</w:t>
      </w:r>
      <w:r>
        <w:rPr>
          <w:rFonts w:hint="eastAsia" w:ascii="宋体" w:hAnsi="宋体" w:cs="宋体"/>
          <w:szCs w:val="21"/>
        </w:rPr>
        <w:t>在处理索赔过程中，保险人有权自行处理由其承担最终赔偿责任的任何索赔案件，被保险人有义务向保险人提供其所能提供的资料和协助</w:t>
      </w:r>
      <w:r>
        <w:rPr>
          <w:rFonts w:hint="eastAsia" w:ascii="宋体" w:hAnsi="宋体" w:cs="宋体"/>
          <w:bCs/>
          <w:szCs w:val="21"/>
        </w:rPr>
        <w:t>。</w:t>
      </w:r>
    </w:p>
    <w:p>
      <w:pPr>
        <w:ind w:firstLine="442" w:firstLineChars="200"/>
        <w:rPr>
          <w:rFonts w:ascii="宋体" w:hAnsi="宋体" w:cs="宋体"/>
          <w:szCs w:val="21"/>
        </w:rPr>
      </w:pPr>
      <w:r>
        <w:rPr>
          <w:rFonts w:hint="eastAsia" w:ascii="宋体" w:hAnsi="宋体" w:cs="宋体"/>
          <w:b/>
          <w:szCs w:val="21"/>
        </w:rPr>
        <w:t>第二十五条</w:t>
      </w:r>
      <w:r>
        <w:rPr>
          <w:rFonts w:hint="eastAsia" w:ascii="宋体" w:hAnsi="宋体" w:cs="宋体"/>
          <w:szCs w:val="21"/>
        </w:rPr>
        <w:t xml:space="preserve">  被保险人获悉可能发生诉讼、仲裁时，应立即以书面形式通知保险人；接到法院传票或其他法律文书后，应将其副本及时送交保险人。保险人有权以被保险人的名义对诉讼进行抗辩或处理有关仲裁事宜，被保险人应提供有关文件，并给予必要的协助。</w:t>
      </w:r>
    </w:p>
    <w:p>
      <w:pPr>
        <w:ind w:firstLine="442" w:firstLineChars="200"/>
        <w:rPr>
          <w:rFonts w:ascii="宋体" w:hAnsi="宋体" w:cs="宋体"/>
          <w:b/>
          <w:szCs w:val="21"/>
        </w:rPr>
      </w:pPr>
      <w:r>
        <w:rPr>
          <w:rFonts w:hint="eastAsia" w:ascii="宋体" w:hAnsi="宋体" w:cs="宋体"/>
          <w:b/>
          <w:bCs/>
          <w:szCs w:val="21"/>
        </w:rPr>
        <w:t>对因未及时提供上述通知或必要协助引起或扩大的损失，保险人不承担赔偿责任。</w:t>
      </w:r>
    </w:p>
    <w:p>
      <w:pPr>
        <w:ind w:firstLine="442" w:firstLineChars="200"/>
        <w:rPr>
          <w:rFonts w:ascii="宋体" w:hAnsi="宋体" w:cs="宋体"/>
          <w:szCs w:val="21"/>
        </w:rPr>
      </w:pPr>
      <w:r>
        <w:rPr>
          <w:rFonts w:hint="eastAsia" w:ascii="宋体" w:hAnsi="宋体" w:cs="宋体"/>
          <w:b/>
          <w:szCs w:val="21"/>
        </w:rPr>
        <w:t>第二十六条</w:t>
      </w:r>
      <w:r>
        <w:rPr>
          <w:rFonts w:hint="eastAsia" w:ascii="宋体" w:hAnsi="宋体" w:cs="宋体"/>
          <w:szCs w:val="21"/>
        </w:rPr>
        <w:t xml:space="preserve">  被保险人向保险人请求赔偿时，应向保险人提供下列证明和材料：</w:t>
      </w:r>
    </w:p>
    <w:p>
      <w:pPr>
        <w:ind w:firstLine="440" w:firstLineChars="200"/>
        <w:rPr>
          <w:rFonts w:ascii="宋体" w:hAnsi="宋体" w:cs="宋体"/>
          <w:szCs w:val="21"/>
        </w:rPr>
      </w:pPr>
      <w:r>
        <w:rPr>
          <w:rFonts w:hint="eastAsia" w:ascii="宋体" w:hAnsi="宋体" w:cs="宋体"/>
          <w:szCs w:val="21"/>
        </w:rPr>
        <w:t>（一）保险单正本；</w:t>
      </w:r>
    </w:p>
    <w:p>
      <w:pPr>
        <w:ind w:firstLine="440" w:firstLineChars="200"/>
        <w:rPr>
          <w:rFonts w:ascii="宋体" w:hAnsi="宋体" w:cs="宋体"/>
          <w:szCs w:val="21"/>
        </w:rPr>
      </w:pPr>
      <w:r>
        <w:rPr>
          <w:rFonts w:hint="eastAsia" w:ascii="宋体" w:hAnsi="宋体" w:cs="宋体"/>
          <w:szCs w:val="21"/>
        </w:rPr>
        <w:t>（二）索赔申请、县级以上安全生产监督管理部门出具的事故证明、伤亡人员名单；</w:t>
      </w:r>
    </w:p>
    <w:p>
      <w:pPr>
        <w:ind w:firstLine="440" w:firstLineChars="200"/>
        <w:rPr>
          <w:rFonts w:ascii="宋体" w:hAnsi="宋体" w:cs="宋体"/>
          <w:szCs w:val="21"/>
        </w:rPr>
      </w:pPr>
      <w:r>
        <w:rPr>
          <w:rFonts w:hint="eastAsia" w:ascii="宋体" w:hAnsi="宋体" w:cs="宋体"/>
          <w:szCs w:val="21"/>
        </w:rPr>
        <w:t>（三）死亡还需提供：医院或公安部门出具的死亡证明，宣告死亡的还需提供法院宣告死亡的证明；</w:t>
      </w:r>
    </w:p>
    <w:p>
      <w:pPr>
        <w:ind w:firstLine="440" w:firstLineChars="200"/>
        <w:rPr>
          <w:rFonts w:ascii="宋体" w:hAnsi="宋体" w:cs="宋体"/>
          <w:szCs w:val="21"/>
        </w:rPr>
      </w:pPr>
      <w:r>
        <w:rPr>
          <w:rFonts w:hint="eastAsia" w:ascii="宋体" w:hAnsi="宋体" w:cs="宋体"/>
          <w:szCs w:val="21"/>
        </w:rPr>
        <w:t>（四）残疾还需提供：保险人认可的司法鉴定机构出具的残疾等级证明；</w:t>
      </w:r>
    </w:p>
    <w:p>
      <w:pPr>
        <w:ind w:firstLine="440" w:firstLineChars="200"/>
        <w:rPr>
          <w:rFonts w:ascii="宋体" w:hAnsi="宋体" w:cs="宋体"/>
          <w:szCs w:val="21"/>
        </w:rPr>
      </w:pPr>
      <w:r>
        <w:rPr>
          <w:rFonts w:hint="eastAsia" w:ascii="宋体" w:hAnsi="宋体" w:cs="宋体"/>
          <w:szCs w:val="21"/>
        </w:rPr>
        <w:t>（五）有关的法律文书（裁定书、裁决书、判决书等）；</w:t>
      </w:r>
    </w:p>
    <w:p>
      <w:pPr>
        <w:ind w:firstLine="440" w:firstLineChars="200"/>
        <w:rPr>
          <w:rFonts w:ascii="宋体" w:hAnsi="宋体" w:cs="宋体"/>
          <w:szCs w:val="21"/>
        </w:rPr>
      </w:pPr>
      <w:r>
        <w:rPr>
          <w:rFonts w:hint="eastAsia" w:ascii="宋体" w:hAnsi="宋体" w:cs="宋体"/>
          <w:szCs w:val="21"/>
        </w:rPr>
        <w:t>（六）投保人或被保险人所能提供的与确认保险事故的性质、原因、损失程度等有关的其他证明和资料。</w:t>
      </w:r>
    </w:p>
    <w:p>
      <w:pPr>
        <w:ind w:firstLine="442" w:firstLineChars="200"/>
        <w:rPr>
          <w:rFonts w:ascii="宋体" w:hAnsi="宋体" w:cs="宋体"/>
          <w:b/>
          <w:szCs w:val="21"/>
        </w:rPr>
      </w:pPr>
      <w:r>
        <w:rPr>
          <w:rFonts w:hint="eastAsia" w:ascii="宋体" w:hAnsi="宋体" w:cs="宋体"/>
          <w:b/>
          <w:bCs/>
          <w:szCs w:val="21"/>
        </w:rPr>
        <w:t>被保险人未履行前款约定的索赔材料提供义务，导致保险人无法核实损失的，保险人对无法核实部分不承担赔偿责任。</w:t>
      </w:r>
    </w:p>
    <w:p>
      <w:pPr>
        <w:jc w:val="center"/>
        <w:rPr>
          <w:rFonts w:ascii="宋体" w:hAnsi="宋体" w:cs="宋体"/>
          <w:b/>
          <w:szCs w:val="21"/>
        </w:rPr>
      </w:pPr>
      <w:r>
        <w:rPr>
          <w:rFonts w:hint="eastAsia" w:ascii="宋体" w:hAnsi="宋体" w:cs="宋体"/>
          <w:b/>
          <w:bCs/>
          <w:szCs w:val="21"/>
        </w:rPr>
        <w:t>赔偿处理</w:t>
      </w:r>
    </w:p>
    <w:p>
      <w:pPr>
        <w:ind w:firstLine="442" w:firstLineChars="200"/>
        <w:rPr>
          <w:rFonts w:ascii="宋体" w:hAnsi="宋体" w:cs="宋体"/>
          <w:szCs w:val="21"/>
        </w:rPr>
      </w:pPr>
      <w:r>
        <w:rPr>
          <w:rFonts w:hint="eastAsia" w:ascii="宋体" w:hAnsi="宋体" w:cs="宋体"/>
          <w:b/>
          <w:szCs w:val="21"/>
        </w:rPr>
        <w:t>第二十七条</w:t>
      </w:r>
      <w:r>
        <w:rPr>
          <w:rFonts w:hint="eastAsia" w:ascii="宋体" w:hAnsi="宋体" w:cs="宋体"/>
          <w:szCs w:val="21"/>
        </w:rPr>
        <w:t xml:space="preserve">  保险人的赔偿以下列方式之一确定的被保险人的赔偿责任为基础：</w:t>
      </w:r>
    </w:p>
    <w:p>
      <w:pPr>
        <w:ind w:firstLine="440" w:firstLineChars="200"/>
        <w:rPr>
          <w:rFonts w:ascii="宋体" w:hAnsi="宋体" w:cs="宋体"/>
          <w:szCs w:val="21"/>
        </w:rPr>
      </w:pPr>
      <w:r>
        <w:rPr>
          <w:rFonts w:hint="eastAsia" w:ascii="宋体" w:hAnsi="宋体" w:cs="宋体"/>
          <w:szCs w:val="21"/>
        </w:rPr>
        <w:t>（一）被保险人和索赔人协商并经保险人书面确认；</w:t>
      </w:r>
    </w:p>
    <w:p>
      <w:pPr>
        <w:ind w:firstLine="440" w:firstLineChars="200"/>
        <w:rPr>
          <w:rFonts w:ascii="宋体" w:hAnsi="宋体" w:cs="宋体"/>
          <w:szCs w:val="21"/>
        </w:rPr>
      </w:pPr>
      <w:r>
        <w:rPr>
          <w:rFonts w:hint="eastAsia" w:ascii="宋体" w:hAnsi="宋体" w:cs="宋体"/>
          <w:szCs w:val="21"/>
        </w:rPr>
        <w:t>（二）仲裁机构裁决；</w:t>
      </w:r>
    </w:p>
    <w:p>
      <w:pPr>
        <w:ind w:firstLine="440" w:firstLineChars="200"/>
        <w:rPr>
          <w:rFonts w:ascii="宋体" w:hAnsi="宋体" w:cs="宋体"/>
          <w:szCs w:val="21"/>
        </w:rPr>
      </w:pPr>
      <w:r>
        <w:rPr>
          <w:rFonts w:hint="eastAsia" w:ascii="宋体" w:hAnsi="宋体" w:cs="宋体"/>
          <w:szCs w:val="21"/>
        </w:rPr>
        <w:t>（三）人民法院判决；</w:t>
      </w:r>
    </w:p>
    <w:p>
      <w:pPr>
        <w:ind w:firstLine="440" w:firstLineChars="200"/>
        <w:rPr>
          <w:rFonts w:ascii="宋体" w:hAnsi="宋体" w:cs="宋体"/>
          <w:szCs w:val="21"/>
        </w:rPr>
      </w:pPr>
      <w:r>
        <w:rPr>
          <w:rFonts w:hint="eastAsia" w:ascii="宋体" w:hAnsi="宋体" w:cs="宋体"/>
          <w:szCs w:val="21"/>
        </w:rPr>
        <w:t>（四）保险人认可的其他方式。</w:t>
      </w:r>
    </w:p>
    <w:p>
      <w:pPr>
        <w:ind w:firstLine="442" w:firstLineChars="200"/>
        <w:rPr>
          <w:rFonts w:ascii="宋体" w:hAnsi="宋体" w:cs="宋体"/>
          <w:szCs w:val="21"/>
        </w:rPr>
      </w:pPr>
      <w:r>
        <w:rPr>
          <w:rFonts w:hint="eastAsia" w:ascii="宋体" w:hAnsi="宋体" w:cs="宋体"/>
          <w:b/>
          <w:szCs w:val="21"/>
        </w:rPr>
        <w:t>第二十八条</w:t>
      </w:r>
      <w:r>
        <w:rPr>
          <w:rFonts w:hint="eastAsia" w:ascii="宋体" w:hAnsi="宋体" w:cs="宋体"/>
          <w:bCs/>
          <w:szCs w:val="21"/>
        </w:rPr>
        <w:t xml:space="preserve">  </w:t>
      </w:r>
      <w:r>
        <w:rPr>
          <w:rFonts w:hint="eastAsia" w:ascii="宋体" w:hAnsi="宋体" w:cs="宋体"/>
          <w:szCs w:val="21"/>
        </w:rPr>
        <w:t>保险人对被保险人给其工作人员造成的损害，可以依照法律的规定或者本保险合同的约定，直接向该工作人员赔偿保险金。</w:t>
      </w:r>
    </w:p>
    <w:p>
      <w:pPr>
        <w:ind w:firstLine="440" w:firstLineChars="200"/>
        <w:rPr>
          <w:rFonts w:ascii="宋体" w:hAnsi="宋体" w:cs="宋体"/>
          <w:szCs w:val="21"/>
        </w:rPr>
      </w:pPr>
      <w:r>
        <w:rPr>
          <w:rFonts w:hint="eastAsia" w:ascii="宋体" w:hAnsi="宋体" w:cs="宋体"/>
          <w:szCs w:val="21"/>
        </w:rPr>
        <w:t>被保险人给其工作人员造成损害，被保险人对其工作人员应负的赔偿责任确定的，根据被保险人的请求，保险人应当直接向该工作人员赔偿保险金。被保险人怠于请求的，工作人员有权就其应获赔偿部分直接向保险人请求赔偿保金。</w:t>
      </w:r>
    </w:p>
    <w:p>
      <w:pPr>
        <w:ind w:firstLine="442" w:firstLineChars="200"/>
        <w:rPr>
          <w:rFonts w:ascii="宋体" w:hAnsi="宋体" w:cs="宋体"/>
          <w:b/>
          <w:szCs w:val="21"/>
        </w:rPr>
      </w:pPr>
      <w:r>
        <w:rPr>
          <w:rFonts w:hint="eastAsia" w:ascii="宋体" w:hAnsi="宋体" w:cs="宋体"/>
          <w:b/>
          <w:bCs/>
          <w:szCs w:val="21"/>
        </w:rPr>
        <w:t>被保险人给其工作人员造成损害，被保险人未向该工作人员赔偿的，保险人不得向被保险人赔偿保险金。</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bCs/>
          <w:szCs w:val="21"/>
        </w:rPr>
        <w:t>二十九</w:t>
      </w:r>
      <w:r>
        <w:rPr>
          <w:rFonts w:hint="eastAsia" w:ascii="宋体" w:hAnsi="宋体" w:cs="宋体"/>
          <w:b/>
          <w:szCs w:val="21"/>
        </w:rPr>
        <w:t>条</w:t>
      </w:r>
      <w:r>
        <w:rPr>
          <w:rFonts w:hint="eastAsia" w:ascii="宋体" w:hAnsi="宋体" w:cs="宋体"/>
          <w:szCs w:val="21"/>
        </w:rPr>
        <w:t xml:space="preserve">  发生保险责任范围内的损失，保险人按以下方式计算赔偿：</w:t>
      </w:r>
    </w:p>
    <w:p>
      <w:pPr>
        <w:adjustRightInd w:val="0"/>
        <w:ind w:firstLine="440" w:firstLineChars="200"/>
        <w:rPr>
          <w:rFonts w:ascii="宋体" w:hAnsi="宋体"/>
          <w:szCs w:val="21"/>
        </w:rPr>
      </w:pPr>
      <w:r>
        <w:rPr>
          <w:rFonts w:hint="eastAsia" w:ascii="宋体" w:hAnsi="宋体"/>
          <w:szCs w:val="21"/>
        </w:rPr>
        <w:t>（一）对于每次事故造成的损失，保险人在每次事故责任限额内计算赔偿，其中对每次事故每人伤亡的赔偿金额不得超过每次事故每人伤亡责任限额；</w:t>
      </w:r>
    </w:p>
    <w:p>
      <w:pPr>
        <w:adjustRightInd w:val="0"/>
        <w:ind w:firstLine="440" w:firstLineChars="200"/>
        <w:rPr>
          <w:rFonts w:ascii="宋体" w:hAnsi="宋体"/>
          <w:szCs w:val="21"/>
        </w:rPr>
      </w:pPr>
      <w:r>
        <w:rPr>
          <w:rFonts w:hint="eastAsia" w:ascii="宋体" w:hAnsi="宋体"/>
          <w:szCs w:val="21"/>
        </w:rPr>
        <w:t>（二）在保险期间内，保险人对多次事故损失的累计赔偿金额不超过累计责任限额。</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bCs/>
          <w:color w:val="000000"/>
          <w:szCs w:val="21"/>
        </w:rPr>
        <w:t>三十</w:t>
      </w:r>
      <w:r>
        <w:rPr>
          <w:rFonts w:hint="eastAsia" w:ascii="宋体" w:hAnsi="宋体" w:cs="宋体"/>
          <w:b/>
          <w:szCs w:val="21"/>
        </w:rPr>
        <w:t>条</w:t>
      </w:r>
      <w:r>
        <w:rPr>
          <w:rFonts w:hint="eastAsia" w:ascii="宋体" w:hAnsi="宋体" w:cs="宋体"/>
          <w:szCs w:val="21"/>
        </w:rPr>
        <w:t xml:space="preserve">  在保险责任范围内，被保险人对其工作人员因本保险合同列明的原因所致死亡或伤残依法应承担的经济赔偿责任，保险人按照本保险合同的约定负责赔偿：</w:t>
      </w:r>
    </w:p>
    <w:p>
      <w:pPr>
        <w:ind w:firstLine="440" w:firstLineChars="200"/>
        <w:rPr>
          <w:rFonts w:ascii="宋体" w:hAnsi="宋体" w:cs="宋体"/>
          <w:szCs w:val="21"/>
        </w:rPr>
      </w:pPr>
      <w:r>
        <w:rPr>
          <w:rFonts w:hint="eastAsia" w:ascii="宋体" w:hAnsi="宋体" w:cs="宋体"/>
          <w:szCs w:val="21"/>
        </w:rPr>
        <w:t>（一）死亡：在本保险合同约定的每次事故每人伤亡责任限额内据实赔偿；</w:t>
      </w:r>
    </w:p>
    <w:p>
      <w:pPr>
        <w:ind w:firstLine="440" w:firstLineChars="200"/>
        <w:rPr>
          <w:rFonts w:ascii="宋体" w:hAnsi="宋体" w:cs="宋体"/>
          <w:szCs w:val="21"/>
        </w:rPr>
      </w:pPr>
      <w:r>
        <w:rPr>
          <w:rFonts w:hint="eastAsia" w:ascii="宋体" w:hAnsi="宋体" w:cs="宋体"/>
          <w:szCs w:val="21"/>
        </w:rPr>
        <w:t xml:space="preserve">（二）伤残：依据保险人认可的鉴定机构出具的伤残等级鉴定结论，在本保险合同“伤残赔偿比例表”对应的伤残赔偿比例乘以每次事故每人伤亡责任限额所得的数额内据实赔偿： </w:t>
      </w:r>
    </w:p>
    <w:p>
      <w:pPr>
        <w:ind w:firstLine="440" w:firstLineChars="200"/>
        <w:rPr>
          <w:rFonts w:ascii="宋体" w:hAnsi="宋体" w:cs="宋体"/>
          <w:szCs w:val="21"/>
        </w:rPr>
      </w:pPr>
      <w:r>
        <w:rPr>
          <w:rFonts w:hint="eastAsia" w:ascii="宋体" w:hAnsi="宋体" w:cs="宋体"/>
          <w:szCs w:val="21"/>
        </w:rPr>
        <w:t>1. 如被保险人的工作人员因同一保险责任范围内的事故导致残疾时，根据</w:t>
      </w:r>
      <w:r>
        <w:rPr>
          <w:rFonts w:hint="eastAsia" w:ascii="宋体" w:hAnsi="宋体" w:cs="宋体"/>
          <w:color w:val="000000"/>
          <w:szCs w:val="21"/>
        </w:rPr>
        <w:t>《劳动能力鉴定 职工工伤与职业病致残等级》</w:t>
      </w:r>
      <w:r>
        <w:rPr>
          <w:rFonts w:hint="eastAsia" w:ascii="宋体" w:hAnsi="宋体" w:cs="宋体"/>
          <w:szCs w:val="21"/>
        </w:rPr>
        <w:t>(GB／T16180—2006)为标准确定的伤残程度证明为一项以上，保险人在各项残疾对应的伤残赔偿比例之和乘以每次事故每人伤亡责任限额所得的数额内据实赔偿，但赔偿金额不得超过每次事故每人伤亡责任限额。如不同残疾项目属于同一肢且对应的残疾赔偿比例一致时，仅在其中一项残疾赔偿比例对应的伤残赔偿比例乘以每次事故每人伤亡责任限额所得的数额内据实赔偿；如残疾项目属于同一肢且对应的赔偿比例不同时，仅在其中较高一项残疾赔偿比例对应的伤残赔偿比例乘以每次事故每人伤亡责任限额所得的数额内据实赔偿。</w:t>
      </w:r>
    </w:p>
    <w:p>
      <w:pPr>
        <w:ind w:firstLine="440" w:firstLineChars="200"/>
        <w:rPr>
          <w:rFonts w:ascii="宋体" w:hAnsi="宋体" w:cs="宋体"/>
          <w:szCs w:val="21"/>
        </w:rPr>
      </w:pPr>
      <w:r>
        <w:rPr>
          <w:rFonts w:hint="eastAsia" w:ascii="宋体" w:hAnsi="宋体" w:cs="宋体"/>
          <w:szCs w:val="21"/>
        </w:rPr>
        <w:t>2. 被保险人的工作人员因本保险合同项下保险责任范围内事故所致之残疾，如合并以前因事故所致的残疾，保险人按合并后的残疾程度所对应的伤残赔偿比例乘以每次事故每人伤亡责任限额所得的数额内据实赔偿，但应扣除以前事故残疾程度伤亡赔偿比例对应的责任限额。</w:t>
      </w:r>
    </w:p>
    <w:p>
      <w:pPr>
        <w:pStyle w:val="15"/>
        <w:adjustRightInd w:val="0"/>
        <w:ind w:left="440" w:firstLine="422" w:firstLineChars="200"/>
        <w:rPr>
          <w:rFonts w:ascii="宋体" w:hAnsi="宋体"/>
          <w:b/>
          <w:bCs/>
          <w:color w:val="000000"/>
          <w:szCs w:val="21"/>
        </w:rPr>
      </w:pPr>
      <w:r>
        <w:rPr>
          <w:rFonts w:hint="eastAsia" w:ascii="宋体" w:hAnsi="宋体"/>
          <w:b/>
          <w:bCs/>
          <w:color w:val="000000"/>
          <w:szCs w:val="21"/>
        </w:rPr>
        <w:t>第</w:t>
      </w:r>
      <w:r>
        <w:rPr>
          <w:rFonts w:hint="eastAsia" w:ascii="宋体" w:hAnsi="宋体" w:cs="宋体"/>
          <w:b/>
          <w:kern w:val="0"/>
          <w:szCs w:val="21"/>
        </w:rPr>
        <w:t>三十一</w:t>
      </w:r>
      <w:r>
        <w:rPr>
          <w:rFonts w:hint="eastAsia" w:ascii="宋体" w:hAnsi="宋体"/>
          <w:b/>
          <w:bCs/>
          <w:color w:val="000000"/>
          <w:szCs w:val="21"/>
        </w:rPr>
        <w:t xml:space="preserve">条  </w:t>
      </w:r>
      <w:r>
        <w:rPr>
          <w:rFonts w:hint="eastAsia" w:ascii="宋体" w:hAnsi="宋体"/>
          <w:color w:val="000000"/>
          <w:szCs w:val="21"/>
        </w:rPr>
        <w:t>保险人按照投保时被保险人提供的工作人员名单承担赔偿责任。</w:t>
      </w:r>
      <w:r>
        <w:rPr>
          <w:rFonts w:hint="eastAsia" w:ascii="宋体" w:hAnsi="宋体"/>
          <w:b/>
          <w:color w:val="000000"/>
          <w:szCs w:val="21"/>
        </w:rPr>
        <w:t>被保险人对名单范围以外的工作人员承担的赔偿责任，保险人不负责赔偿。</w:t>
      </w:r>
    </w:p>
    <w:p>
      <w:pPr>
        <w:pStyle w:val="15"/>
        <w:adjustRightInd w:val="0"/>
        <w:ind w:left="440" w:firstLine="420" w:firstLineChars="200"/>
        <w:rPr>
          <w:rFonts w:ascii="宋体" w:hAnsi="宋体"/>
          <w:color w:val="000000"/>
          <w:szCs w:val="21"/>
        </w:rPr>
      </w:pPr>
      <w:r>
        <w:rPr>
          <w:rFonts w:hint="eastAsia" w:ascii="宋体" w:hAnsi="宋体"/>
          <w:color w:val="000000"/>
          <w:szCs w:val="21"/>
        </w:rPr>
        <w:t>经保险人同意按约定人数投保的，如发生保险事故时被保险人的工作人员人数多于投保时人数，保险人按投保人数与实际人数的比例承担赔偿责任。</w:t>
      </w:r>
    </w:p>
    <w:p>
      <w:pPr>
        <w:adjustRightInd w:val="0"/>
        <w:ind w:firstLine="442" w:firstLineChars="200"/>
        <w:rPr>
          <w:rFonts w:ascii="宋体" w:hAnsi="宋体" w:cs="宋体"/>
          <w:szCs w:val="21"/>
        </w:rPr>
      </w:pPr>
      <w:r>
        <w:rPr>
          <w:rFonts w:hint="eastAsia" w:ascii="宋体" w:hAnsi="宋体" w:cs="宋体"/>
          <w:b/>
          <w:szCs w:val="21"/>
        </w:rPr>
        <w:t>第三十二条</w:t>
      </w:r>
      <w:r>
        <w:rPr>
          <w:rFonts w:hint="eastAsia" w:ascii="宋体" w:hAnsi="宋体" w:cs="宋体"/>
          <w:szCs w:val="21"/>
        </w:rPr>
        <w:t xml:space="preserve">  发生保险事故时，如果被保险人的损失在有相同保障的其他保险项下也能够获得赔偿，则</w:t>
      </w:r>
      <w:bookmarkStart w:id="11" w:name="OLE_LINK3"/>
      <w:r>
        <w:rPr>
          <w:rFonts w:hint="eastAsia" w:ascii="宋体" w:hAnsi="宋体" w:cs="宋体"/>
          <w:szCs w:val="21"/>
        </w:rPr>
        <w:t>本保险人按照本保险合同的责任限额与其他保险合同及本保险合同的责任限额总和的比例承担赔偿责任。</w:t>
      </w:r>
      <w:bookmarkEnd w:id="11"/>
    </w:p>
    <w:p>
      <w:pPr>
        <w:ind w:firstLine="442" w:firstLineChars="200"/>
        <w:rPr>
          <w:rFonts w:ascii="宋体" w:hAnsi="宋体" w:cs="宋体"/>
          <w:szCs w:val="21"/>
        </w:rPr>
      </w:pPr>
      <w:r>
        <w:rPr>
          <w:rFonts w:hint="eastAsia" w:ascii="宋体" w:hAnsi="宋体" w:cs="宋体"/>
          <w:b/>
          <w:bCs/>
          <w:szCs w:val="21"/>
        </w:rPr>
        <w:t>其他保险人应承担的赔偿金额，本保险人不负责垫付。</w:t>
      </w:r>
      <w:r>
        <w:rPr>
          <w:rFonts w:hint="eastAsia" w:ascii="宋体" w:hAnsi="宋体" w:cs="宋体"/>
          <w:szCs w:val="21"/>
        </w:rPr>
        <w:t>若被保险人未如实告知导致保险人多支付赔偿金的，保险人有权向被保险人追回多支付的部分。</w:t>
      </w:r>
    </w:p>
    <w:p>
      <w:pPr>
        <w:ind w:firstLine="442" w:firstLineChars="200"/>
        <w:rPr>
          <w:rFonts w:ascii="宋体" w:hAnsi="宋体" w:cs="宋体"/>
          <w:szCs w:val="21"/>
        </w:rPr>
      </w:pPr>
      <w:r>
        <w:rPr>
          <w:rFonts w:hint="eastAsia" w:ascii="宋体" w:hAnsi="宋体" w:cs="宋体"/>
          <w:b/>
          <w:szCs w:val="21"/>
        </w:rPr>
        <w:t>第三十三条</w:t>
      </w:r>
      <w:r>
        <w:rPr>
          <w:rFonts w:hint="eastAsia" w:ascii="宋体" w:hAnsi="宋体" w:cs="宋体"/>
          <w:szCs w:val="21"/>
        </w:rPr>
        <w:t xml:space="preserve">  发生保险责任范围内的损失，应由有关责任方负责赔偿的，保险人自向被保险人赔偿保险金之日起，在赔偿金额范围内代位行使被保险人对有关责任方请求赔偿的权利，被保险人应当向保险人提供必要的文件和所知道的有关情况。</w:t>
      </w:r>
    </w:p>
    <w:p>
      <w:pPr>
        <w:ind w:firstLine="440" w:firstLineChars="200"/>
        <w:rPr>
          <w:rFonts w:ascii="宋体" w:hAnsi="宋体" w:cs="宋体"/>
          <w:szCs w:val="21"/>
        </w:rPr>
      </w:pPr>
      <w:r>
        <w:rPr>
          <w:rFonts w:hint="eastAsia" w:ascii="宋体" w:hAnsi="宋体" w:cs="宋体"/>
          <w:szCs w:val="21"/>
        </w:rPr>
        <w:t>被保险人已经从有关责任方取得赔偿的，保险人赔偿保险金时，可以相应扣减被保险人已从有关责任方取得的赔偿金额。</w:t>
      </w:r>
    </w:p>
    <w:p>
      <w:pPr>
        <w:ind w:firstLine="442" w:firstLineChars="200"/>
        <w:rPr>
          <w:rFonts w:ascii="宋体" w:hAnsi="宋体" w:cs="宋体"/>
          <w:szCs w:val="21"/>
        </w:rPr>
      </w:pPr>
      <w:r>
        <w:rPr>
          <w:rFonts w:hint="eastAsia" w:ascii="宋体" w:hAnsi="宋体" w:cs="宋体"/>
          <w:b/>
          <w:bCs/>
          <w:szCs w:val="21"/>
        </w:rPr>
        <w:t>保险事故发生后，在保险人未赔偿保险金之前，被保险人放弃对有关责任方请求赔偿权利的，保险人不承担赔偿责任；</w:t>
      </w:r>
      <w:r>
        <w:rPr>
          <w:rFonts w:hint="eastAsia" w:ascii="宋体" w:hAnsi="宋体" w:cs="宋体"/>
          <w:szCs w:val="21"/>
        </w:rPr>
        <w:t>保险人向被保险人赔偿保险金后，被保险人未经保险人同意放弃对有关责任方请求赔偿权利的，该行为无效；由于被保险人故意或者因重大过失致使保险人不能行使代位请求赔偿的权利的，保险人可以扣减或者要求返还相应的保险金。</w:t>
      </w:r>
    </w:p>
    <w:p>
      <w:pPr>
        <w:ind w:firstLine="442" w:firstLineChars="200"/>
        <w:rPr>
          <w:rFonts w:ascii="宋体" w:hAnsi="宋体" w:cs="宋体"/>
          <w:szCs w:val="21"/>
        </w:rPr>
      </w:pPr>
      <w:r>
        <w:rPr>
          <w:rFonts w:hint="eastAsia" w:ascii="宋体" w:hAnsi="宋体" w:cs="宋体"/>
          <w:b/>
          <w:szCs w:val="21"/>
        </w:rPr>
        <w:t>第三十四条</w:t>
      </w:r>
      <w:r>
        <w:rPr>
          <w:rFonts w:hint="eastAsia" w:ascii="宋体" w:hAnsi="宋体" w:cs="宋体"/>
          <w:szCs w:val="21"/>
        </w:rPr>
        <w:t xml:space="preserve">  被保险人向保险人请求赔偿保险金的诉讼时效期间为二年，自其知道或者应当知道保险事故发生之日起计算。</w:t>
      </w:r>
    </w:p>
    <w:p>
      <w:pPr>
        <w:jc w:val="center"/>
        <w:rPr>
          <w:rFonts w:ascii="宋体" w:hAnsi="宋体" w:cs="宋体"/>
          <w:b/>
          <w:szCs w:val="21"/>
        </w:rPr>
      </w:pPr>
      <w:r>
        <w:rPr>
          <w:rFonts w:hint="eastAsia" w:ascii="宋体" w:hAnsi="宋体" w:cs="宋体"/>
          <w:b/>
          <w:bCs/>
          <w:szCs w:val="21"/>
        </w:rPr>
        <w:t>争议处理和法律适用</w:t>
      </w:r>
    </w:p>
    <w:p>
      <w:pPr>
        <w:ind w:firstLine="442" w:firstLineChars="200"/>
        <w:rPr>
          <w:rFonts w:ascii="宋体" w:hAnsi="宋体" w:cs="宋体"/>
          <w:szCs w:val="21"/>
        </w:rPr>
      </w:pPr>
      <w:r>
        <w:rPr>
          <w:rFonts w:hint="eastAsia" w:ascii="宋体" w:hAnsi="宋体" w:cs="宋体"/>
          <w:b/>
          <w:szCs w:val="21"/>
        </w:rPr>
        <w:t>第三十五条</w:t>
      </w:r>
      <w:r>
        <w:rPr>
          <w:rFonts w:hint="eastAsia" w:ascii="宋体" w:hAnsi="宋体" w:cs="宋体"/>
          <w:szCs w:val="21"/>
        </w:rPr>
        <w:t xml:space="preserve">  因履行本保险合同发生的争议，由当事人协商解决。协商不成的，提交本保险合同载明的仲裁机构仲裁；本保险合同未载明仲裁机构且争议发生后未达成仲裁协议的，依法向中华人民共和国人民法院起诉。</w:t>
      </w:r>
    </w:p>
    <w:p>
      <w:pPr>
        <w:ind w:firstLine="442" w:firstLineChars="200"/>
        <w:rPr>
          <w:rFonts w:ascii="宋体" w:hAnsi="宋体" w:cs="宋体"/>
          <w:szCs w:val="21"/>
        </w:rPr>
      </w:pPr>
      <w:r>
        <w:rPr>
          <w:rFonts w:hint="eastAsia" w:ascii="宋体" w:hAnsi="宋体" w:cs="宋体"/>
          <w:b/>
          <w:szCs w:val="21"/>
        </w:rPr>
        <w:t>第</w:t>
      </w:r>
      <w:r>
        <w:rPr>
          <w:rFonts w:hint="eastAsia" w:ascii="宋体" w:hAnsi="宋体"/>
          <w:b/>
          <w:szCs w:val="21"/>
        </w:rPr>
        <w:t>三十六</w:t>
      </w:r>
      <w:r>
        <w:rPr>
          <w:rFonts w:hint="eastAsia" w:ascii="宋体" w:hAnsi="宋体" w:cs="宋体"/>
          <w:b/>
          <w:szCs w:val="21"/>
        </w:rPr>
        <w:t>条</w:t>
      </w:r>
      <w:r>
        <w:rPr>
          <w:rFonts w:hint="eastAsia" w:ascii="宋体" w:hAnsi="宋体" w:cs="宋体"/>
          <w:szCs w:val="21"/>
        </w:rPr>
        <w:t xml:space="preserve">  本保险合同的争议处理适用中华人民共和国法律</w:t>
      </w:r>
      <w:r>
        <w:rPr>
          <w:rFonts w:hint="eastAsia" w:ascii="宋体" w:hAnsi="宋体"/>
          <w:szCs w:val="21"/>
        </w:rPr>
        <w:t>（不包括港澳台地区法律）</w:t>
      </w:r>
      <w:r>
        <w:rPr>
          <w:rFonts w:hint="eastAsia" w:ascii="宋体" w:hAnsi="宋体" w:cs="宋体"/>
          <w:szCs w:val="21"/>
        </w:rPr>
        <w:t>。</w:t>
      </w:r>
    </w:p>
    <w:p>
      <w:pPr>
        <w:jc w:val="center"/>
        <w:rPr>
          <w:rFonts w:ascii="宋体" w:hAnsi="宋体"/>
          <w:b/>
          <w:szCs w:val="21"/>
        </w:rPr>
      </w:pPr>
      <w:r>
        <w:rPr>
          <w:rFonts w:hint="eastAsia" w:ascii="宋体" w:hAnsi="宋体"/>
          <w:b/>
          <w:szCs w:val="21"/>
        </w:rPr>
        <w:t>其他事项</w:t>
      </w:r>
    </w:p>
    <w:p>
      <w:pPr>
        <w:ind w:firstLine="442" w:firstLineChars="200"/>
        <w:rPr>
          <w:rFonts w:ascii="宋体" w:hAnsi="宋体"/>
          <w:szCs w:val="21"/>
        </w:rPr>
      </w:pPr>
      <w:r>
        <w:rPr>
          <w:rFonts w:hint="eastAsia" w:ascii="宋体" w:hAnsi="宋体"/>
          <w:b/>
          <w:szCs w:val="21"/>
        </w:rPr>
        <w:t>第</w:t>
      </w:r>
      <w:r>
        <w:rPr>
          <w:rFonts w:hint="eastAsia" w:ascii="宋体" w:hAnsi="宋体" w:cs="宋体"/>
          <w:b/>
          <w:szCs w:val="21"/>
        </w:rPr>
        <w:t>三十七</w:t>
      </w:r>
      <w:r>
        <w:rPr>
          <w:rFonts w:hint="eastAsia" w:ascii="宋体" w:hAnsi="宋体"/>
          <w:b/>
          <w:szCs w:val="21"/>
        </w:rPr>
        <w:t>条</w:t>
      </w:r>
      <w:r>
        <w:rPr>
          <w:rFonts w:hint="eastAsia" w:ascii="宋体" w:hAnsi="宋体"/>
          <w:b/>
          <w:color w:val="000000"/>
          <w:szCs w:val="21"/>
        </w:rPr>
        <w:t xml:space="preserve">  </w:t>
      </w:r>
      <w:r>
        <w:rPr>
          <w:rFonts w:hint="eastAsia" w:ascii="宋体" w:hAnsi="宋体"/>
          <w:color w:val="000000"/>
          <w:szCs w:val="21"/>
        </w:rPr>
        <w:t>保险责任开始前，投保人要求解除保险合同的，应当向保险人支付</w:t>
      </w:r>
      <w:r>
        <w:rPr>
          <w:rFonts w:hint="eastAsia" w:ascii="宋体" w:hAnsi="宋体"/>
          <w:szCs w:val="21"/>
        </w:rPr>
        <w:t>相当于保险费5%的</w:t>
      </w:r>
      <w:r>
        <w:rPr>
          <w:rFonts w:hint="eastAsia" w:ascii="宋体" w:hAnsi="宋体"/>
          <w:color w:val="000000"/>
          <w:szCs w:val="21"/>
        </w:rPr>
        <w:t>退保手续费，保险人应当退还剩余部分保险费；保险人要求解除保险合同的，不得向投保人收取手续费并应退还已收取的保险费。</w:t>
      </w:r>
    </w:p>
    <w:p>
      <w:pPr>
        <w:ind w:firstLine="440" w:firstLineChars="200"/>
        <w:rPr>
          <w:rFonts w:ascii="宋体" w:hAnsi="宋体"/>
          <w:color w:val="000000"/>
          <w:szCs w:val="21"/>
        </w:rPr>
      </w:pPr>
      <w:r>
        <w:rPr>
          <w:rFonts w:hint="eastAsia" w:ascii="宋体" w:hAnsi="宋体"/>
          <w:color w:val="000000"/>
          <w:szCs w:val="21"/>
        </w:rPr>
        <w:t>保险责任开始后，投保人要求解除保险合同的，自书面通知送达保险人次日起，保险合同解除，保险人按短期费率计收自保险责任开始之日起至合同解除之日止期间的保险费，并退还剩余部分保险费；保险人要求解除保险合同的，应向投保人或被保险人发出解约通知书，</w:t>
      </w:r>
      <w:r>
        <w:rPr>
          <w:rFonts w:hint="eastAsia" w:ascii="宋体" w:hAnsi="宋体" w:cs="仿宋_GB2312"/>
          <w:szCs w:val="21"/>
        </w:rPr>
        <w:t>自解约通知书送达投保人或被保险人之日起十五日后保险合同解除，</w:t>
      </w:r>
      <w:r>
        <w:rPr>
          <w:rFonts w:hint="eastAsia" w:ascii="宋体" w:hAnsi="宋体"/>
          <w:color w:val="000000"/>
          <w:szCs w:val="21"/>
        </w:rPr>
        <w:t>保险人按照保险责任开始之日起至合同解除之日止期间与保险期间的日比例计收保险费，并退还剩余部分保险费。</w:t>
      </w:r>
    </w:p>
    <w:p>
      <w:pPr>
        <w:jc w:val="center"/>
        <w:rPr>
          <w:rFonts w:ascii="宋体" w:hAnsi="宋体" w:cs="宋体"/>
          <w:b/>
          <w:szCs w:val="21"/>
        </w:rPr>
      </w:pPr>
      <w:r>
        <w:rPr>
          <w:rFonts w:hint="eastAsia" w:ascii="宋体" w:hAnsi="宋体" w:cs="宋体"/>
          <w:b/>
          <w:bCs/>
          <w:szCs w:val="21"/>
        </w:rPr>
        <w:t>释义</w:t>
      </w:r>
    </w:p>
    <w:p>
      <w:pPr>
        <w:ind w:firstLine="442" w:firstLineChars="200"/>
        <w:rPr>
          <w:rFonts w:ascii="宋体" w:hAnsi="宋体" w:cs="宋体"/>
          <w:szCs w:val="21"/>
        </w:rPr>
      </w:pPr>
      <w:r>
        <w:rPr>
          <w:rFonts w:hint="eastAsia" w:ascii="宋体" w:hAnsi="宋体" w:cs="宋体"/>
          <w:b/>
          <w:szCs w:val="21"/>
        </w:rPr>
        <w:t>第三十八条</w:t>
      </w:r>
      <w:r>
        <w:rPr>
          <w:rFonts w:hint="eastAsia" w:ascii="宋体" w:hAnsi="宋体" w:cs="宋体"/>
          <w:szCs w:val="21"/>
        </w:rPr>
        <w:t xml:space="preserve">  本保险合同涉及下列术语时，适用下列释义：</w:t>
      </w:r>
    </w:p>
    <w:p>
      <w:pPr>
        <w:ind w:firstLine="440" w:firstLineChars="200"/>
        <w:rPr>
          <w:rFonts w:ascii="宋体" w:hAnsi="宋体" w:cs="宋体"/>
          <w:szCs w:val="21"/>
        </w:rPr>
      </w:pPr>
      <w:r>
        <w:rPr>
          <w:rFonts w:hint="eastAsia" w:ascii="宋体" w:hAnsi="宋体" w:cs="宋体"/>
          <w:szCs w:val="21"/>
        </w:rPr>
        <w:t>每次事故：是指一名或多名索赔人基于同一原因或理由，单独或共同向被保险人提出的，属于保险责任范围内的一项或一系列索赔或民事诉讼，本保险合同将其视为一次保险事故，在本保险合同中简称为每次事故。</w:t>
      </w:r>
    </w:p>
    <w:p>
      <w:pPr>
        <w:ind w:firstLine="440" w:firstLineChars="200"/>
        <w:rPr>
          <w:rFonts w:ascii="宋体" w:hAnsi="宋体"/>
          <w:szCs w:val="21"/>
        </w:rPr>
      </w:pPr>
      <w:r>
        <w:rPr>
          <w:rFonts w:hint="eastAsia" w:ascii="宋体" w:hAnsi="宋体" w:cs="宋体"/>
          <w:szCs w:val="21"/>
        </w:rPr>
        <w:t>生产安全事故：</w:t>
      </w:r>
      <w:r>
        <w:rPr>
          <w:rFonts w:hint="eastAsia" w:ascii="宋体" w:hAnsi="宋体"/>
          <w:szCs w:val="21"/>
        </w:rPr>
        <w:t>是指生产经营单位在合法的生产经营活动中发生的造成人身伤亡或者直接经济损失的事故。</w:t>
      </w:r>
    </w:p>
    <w:p>
      <w:pPr>
        <w:ind w:firstLine="440" w:firstLineChars="200"/>
        <w:rPr>
          <w:rFonts w:ascii="宋体" w:hAnsi="宋体"/>
          <w:szCs w:val="21"/>
        </w:rPr>
      </w:pPr>
    </w:p>
    <w:p>
      <w:pPr>
        <w:ind w:firstLine="200"/>
        <w:rPr>
          <w:rFonts w:ascii="宋体" w:hAnsi="宋体"/>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rPr>
          <w:rFonts w:hint="eastAsia" w:ascii="宋体" w:hAnsi="宋体" w:cs="宋体"/>
          <w:b/>
          <w:bCs/>
          <w:szCs w:val="21"/>
        </w:rPr>
      </w:pPr>
      <w:r>
        <w:rPr>
          <w:rFonts w:hint="eastAsia" w:ascii="宋体" w:hAnsi="宋体" w:cs="宋体"/>
          <w:b/>
          <w:bCs/>
          <w:szCs w:val="21"/>
        </w:rPr>
        <w:br w:type="page"/>
      </w:r>
    </w:p>
    <w:p>
      <w:pPr>
        <w:ind w:firstLine="3092" w:firstLineChars="1400"/>
        <w:rPr>
          <w:rFonts w:ascii="宋体" w:hAnsi="宋体" w:cs="宋体"/>
          <w:b/>
          <w:bCs/>
          <w:szCs w:val="21"/>
        </w:rPr>
      </w:pPr>
      <w:r>
        <w:rPr>
          <w:rFonts w:hint="eastAsia" w:ascii="宋体" w:hAnsi="宋体" w:cs="宋体"/>
          <w:b/>
          <w:bCs/>
          <w:szCs w:val="21"/>
        </w:rPr>
        <w:t>中国人寿财产保险股份有限公司</w:t>
      </w:r>
    </w:p>
    <w:p>
      <w:pPr>
        <w:jc w:val="center"/>
        <w:rPr>
          <w:rFonts w:ascii="宋体" w:hAnsi="宋体" w:cs="宋体"/>
          <w:b/>
          <w:bCs/>
          <w:szCs w:val="21"/>
        </w:rPr>
      </w:pPr>
      <w:r>
        <w:rPr>
          <w:rFonts w:hint="eastAsia" w:ascii="宋体" w:hAnsi="宋体" w:cs="宋体"/>
          <w:b/>
          <w:bCs/>
          <w:szCs w:val="21"/>
        </w:rPr>
        <w:t>安全生产责任保险附加医疗费用保险条款</w:t>
      </w:r>
    </w:p>
    <w:p>
      <w:pPr>
        <w:jc w:val="center"/>
        <w:rPr>
          <w:rFonts w:ascii="宋体" w:hAnsi="宋体" w:cs="宋体"/>
          <w:b/>
          <w:bCs/>
          <w:szCs w:val="21"/>
        </w:rPr>
      </w:pPr>
      <w:r>
        <w:rPr>
          <w:rFonts w:hint="eastAsia" w:ascii="宋体" w:hAnsi="宋体" w:cs="宋体"/>
          <w:b/>
          <w:bCs/>
          <w:szCs w:val="21"/>
        </w:rPr>
        <w:t>（注册编号：C00010830922017082802061）</w:t>
      </w:r>
    </w:p>
    <w:p>
      <w:pPr>
        <w:jc w:val="center"/>
        <w:rPr>
          <w:rFonts w:ascii="宋体" w:hAnsi="宋体" w:cs="宋体"/>
          <w:b/>
          <w:bCs/>
          <w:szCs w:val="21"/>
        </w:rPr>
      </w:pPr>
    </w:p>
    <w:p>
      <w:pPr>
        <w:ind w:firstLine="433" w:firstLineChars="196"/>
        <w:rPr>
          <w:rFonts w:ascii="宋体" w:hAnsi="宋体" w:cs="宋体"/>
          <w:b/>
          <w:bCs/>
          <w:szCs w:val="21"/>
        </w:rPr>
      </w:pPr>
      <w:r>
        <w:rPr>
          <w:rFonts w:hint="eastAsia" w:ascii="宋体" w:hAnsi="宋体" w:cs="宋体"/>
          <w:b/>
          <w:bCs/>
          <w:szCs w:val="21"/>
        </w:rPr>
        <w:t>扩展类</w:t>
      </w:r>
    </w:p>
    <w:p>
      <w:pPr>
        <w:jc w:val="center"/>
        <w:rPr>
          <w:rFonts w:ascii="宋体" w:hAnsi="宋体" w:cs="宋体"/>
          <w:b/>
          <w:bCs/>
          <w:szCs w:val="21"/>
        </w:rPr>
      </w:pPr>
      <w:r>
        <w:rPr>
          <w:rFonts w:hint="eastAsia" w:ascii="宋体" w:hAnsi="宋体" w:cs="宋体"/>
          <w:b/>
          <w:bCs/>
          <w:szCs w:val="21"/>
        </w:rPr>
        <w:t>总则</w:t>
      </w:r>
    </w:p>
    <w:p>
      <w:pPr>
        <w:ind w:firstLine="442" w:firstLineChars="200"/>
        <w:rPr>
          <w:rFonts w:ascii="宋体" w:hAnsi="宋体"/>
          <w:szCs w:val="21"/>
        </w:rPr>
      </w:pPr>
      <w:r>
        <w:rPr>
          <w:rFonts w:hint="eastAsia" w:ascii="宋体" w:hAnsi="宋体"/>
          <w:b/>
          <w:szCs w:val="21"/>
        </w:rPr>
        <w:t>第一条</w:t>
      </w:r>
      <w:r>
        <w:rPr>
          <w:rFonts w:hint="eastAsia" w:ascii="宋体" w:hAnsi="宋体"/>
          <w:szCs w:val="21"/>
        </w:rPr>
        <w:t xml:space="preserve">  </w:t>
      </w:r>
      <w:r>
        <w:rPr>
          <w:rFonts w:ascii="宋体" w:hAnsi="宋体"/>
          <w:bCs/>
          <w:szCs w:val="21"/>
        </w:rPr>
        <w:t>在投保《</w:t>
      </w:r>
      <w:r>
        <w:rPr>
          <w:rFonts w:ascii="宋体" w:hAnsi="宋体"/>
          <w:szCs w:val="21"/>
        </w:rPr>
        <w:t>中国人寿财产保险股份有限公司</w:t>
      </w:r>
      <w:r>
        <w:rPr>
          <w:rFonts w:hint="eastAsia" w:ascii="宋体" w:hAnsi="宋体"/>
          <w:szCs w:val="21"/>
        </w:rPr>
        <w:t>安全生产责任</w:t>
      </w:r>
      <w:r>
        <w:rPr>
          <w:rFonts w:ascii="宋体" w:hAnsi="宋体"/>
          <w:szCs w:val="21"/>
        </w:rPr>
        <w:t>保险</w:t>
      </w:r>
      <w:r>
        <w:rPr>
          <w:rFonts w:ascii="宋体" w:hAnsi="宋体"/>
          <w:bCs/>
          <w:szCs w:val="21"/>
        </w:rPr>
        <w:t>》（以下简称“主险”）的基础上，投保人可以投保本附加险。本附加险条款与主险条款相悖之处，以本附加险条款为准；本附加险条款未尽事宜，以主险条款为准。主险效力终止，本附加险效力亦同时终止；主险无效，本附加险亦无效。</w:t>
      </w:r>
    </w:p>
    <w:p>
      <w:pPr>
        <w:jc w:val="center"/>
        <w:rPr>
          <w:rFonts w:ascii="宋体" w:hAnsi="宋体" w:cs="宋体"/>
          <w:b/>
          <w:bCs/>
          <w:szCs w:val="21"/>
        </w:rPr>
      </w:pPr>
      <w:r>
        <w:rPr>
          <w:rFonts w:hint="eastAsia" w:ascii="宋体" w:hAnsi="宋体" w:cs="宋体"/>
          <w:b/>
          <w:bCs/>
          <w:szCs w:val="21"/>
        </w:rPr>
        <w:t>保险责任</w:t>
      </w:r>
    </w:p>
    <w:p>
      <w:pPr>
        <w:ind w:firstLine="442" w:firstLineChars="200"/>
        <w:rPr>
          <w:rFonts w:ascii="宋体" w:hAnsi="宋体"/>
          <w:szCs w:val="21"/>
        </w:rPr>
      </w:pPr>
      <w:r>
        <w:rPr>
          <w:rFonts w:hint="eastAsia" w:ascii="宋体" w:hAnsi="宋体"/>
          <w:b/>
          <w:szCs w:val="21"/>
        </w:rPr>
        <w:t>第二条</w:t>
      </w:r>
      <w:r>
        <w:rPr>
          <w:rFonts w:hint="eastAsia" w:ascii="宋体" w:hAnsi="宋体"/>
          <w:szCs w:val="21"/>
        </w:rPr>
        <w:t xml:space="preserve">  在保险期间内被保险人的工作人员因主险保险责任导致的伤残或死亡，依照中华人民共和国法律（不包括港澳台地区法律）应由被保险人承担的医疗费用，保险人按照保险合同的约定负责赔偿。</w:t>
      </w:r>
    </w:p>
    <w:p>
      <w:pPr>
        <w:jc w:val="center"/>
        <w:rPr>
          <w:rFonts w:ascii="宋体" w:hAnsi="宋体" w:cs="宋体"/>
          <w:b/>
          <w:bCs/>
          <w:szCs w:val="21"/>
        </w:rPr>
      </w:pPr>
      <w:r>
        <w:rPr>
          <w:rFonts w:hint="eastAsia" w:ascii="宋体" w:hAnsi="宋体" w:cs="宋体"/>
          <w:b/>
          <w:bCs/>
          <w:szCs w:val="21"/>
        </w:rPr>
        <w:t>责任免除</w:t>
      </w:r>
    </w:p>
    <w:p>
      <w:pPr>
        <w:ind w:firstLine="442" w:firstLineChars="200"/>
        <w:rPr>
          <w:rFonts w:ascii="宋体" w:hAnsi="宋体" w:cs="宋体"/>
          <w:b/>
          <w:bCs/>
          <w:szCs w:val="21"/>
        </w:rPr>
      </w:pPr>
      <w:r>
        <w:rPr>
          <w:rFonts w:hint="eastAsia" w:ascii="宋体" w:hAnsi="宋体" w:cs="宋体"/>
          <w:b/>
          <w:bCs/>
          <w:szCs w:val="21"/>
        </w:rPr>
        <w:t>第三条  下列损失、费用，保险人不负责赔偿：</w:t>
      </w:r>
    </w:p>
    <w:p>
      <w:pPr>
        <w:ind w:firstLine="442" w:firstLineChars="200"/>
        <w:rPr>
          <w:rFonts w:ascii="宋体" w:hAnsi="宋体" w:cs="宋体"/>
          <w:b/>
          <w:bCs/>
          <w:szCs w:val="21"/>
        </w:rPr>
      </w:pPr>
      <w:r>
        <w:rPr>
          <w:rFonts w:hint="eastAsia" w:ascii="宋体" w:hAnsi="宋体" w:cs="宋体"/>
          <w:b/>
          <w:bCs/>
          <w:szCs w:val="21"/>
        </w:rPr>
        <w:t xml:space="preserve">（一）劳动和社会保障部所颁布的《国家基本医疗保险和工伤保险药品目录》以及各省、直辖市、自治区对其的调整规定目录之外的医药费用； </w:t>
      </w:r>
    </w:p>
    <w:p>
      <w:pPr>
        <w:ind w:firstLine="442" w:firstLineChars="200"/>
        <w:rPr>
          <w:rFonts w:ascii="宋体" w:hAnsi="宋体" w:cs="宋体"/>
          <w:b/>
          <w:bCs/>
          <w:szCs w:val="21"/>
        </w:rPr>
      </w:pPr>
      <w:r>
        <w:rPr>
          <w:rFonts w:hint="eastAsia" w:ascii="宋体" w:hAnsi="宋体" w:cs="宋体"/>
          <w:b/>
          <w:bCs/>
          <w:szCs w:val="21"/>
        </w:rPr>
        <w:t>（二）被保险人的工作人员因主险保险责任范围外的任何原因导致的医疗费用；</w:t>
      </w:r>
    </w:p>
    <w:p>
      <w:pPr>
        <w:ind w:firstLine="442" w:firstLineChars="200"/>
        <w:rPr>
          <w:rFonts w:ascii="宋体" w:hAnsi="宋体" w:cs="宋体"/>
          <w:b/>
          <w:bCs/>
          <w:szCs w:val="21"/>
        </w:rPr>
      </w:pPr>
      <w:r>
        <w:rPr>
          <w:rFonts w:hint="eastAsia" w:ascii="宋体" w:hAnsi="宋体" w:cs="宋体"/>
          <w:b/>
          <w:bCs/>
          <w:szCs w:val="21"/>
        </w:rPr>
        <w:t>（三）被保险人的工作人员在家自设病床治疗产生的费用；</w:t>
      </w:r>
    </w:p>
    <w:p>
      <w:pPr>
        <w:ind w:firstLine="442" w:firstLineChars="200"/>
        <w:rPr>
          <w:rFonts w:ascii="宋体" w:hAnsi="宋体" w:cs="宋体"/>
          <w:b/>
          <w:bCs/>
          <w:szCs w:val="21"/>
        </w:rPr>
      </w:pPr>
      <w:r>
        <w:rPr>
          <w:rFonts w:hint="eastAsia" w:ascii="宋体" w:hAnsi="宋体" w:cs="宋体"/>
          <w:b/>
          <w:bCs/>
          <w:szCs w:val="21"/>
        </w:rPr>
        <w:t>（四）被保险人的工作人员投保前已有残疾的治疗和康复导致的费用；</w:t>
      </w:r>
    </w:p>
    <w:p>
      <w:pPr>
        <w:ind w:firstLine="442" w:firstLineChars="200"/>
        <w:rPr>
          <w:rFonts w:ascii="宋体" w:hAnsi="宋体" w:cs="宋体"/>
          <w:b/>
          <w:bCs/>
          <w:szCs w:val="21"/>
        </w:rPr>
      </w:pPr>
      <w:r>
        <w:rPr>
          <w:rFonts w:hint="eastAsia" w:ascii="宋体" w:hAnsi="宋体" w:cs="宋体"/>
          <w:b/>
          <w:bCs/>
          <w:szCs w:val="21"/>
        </w:rPr>
        <w:t>（五）本保险合同中载明的免赔额或按本保险合同载明的免赔率计算的免赔额；</w:t>
      </w:r>
    </w:p>
    <w:p>
      <w:pPr>
        <w:ind w:firstLine="442" w:firstLineChars="200"/>
        <w:rPr>
          <w:rFonts w:ascii="宋体" w:hAnsi="宋体" w:cs="宋体"/>
          <w:b/>
          <w:bCs/>
          <w:szCs w:val="21"/>
        </w:rPr>
      </w:pPr>
      <w:r>
        <w:rPr>
          <w:rFonts w:hint="eastAsia" w:ascii="宋体" w:hAnsi="宋体" w:cs="宋体"/>
          <w:b/>
          <w:bCs/>
          <w:szCs w:val="21"/>
        </w:rPr>
        <w:t>（六）除主险条款第八条（四）、（七）外，主险条款第六、七、八、九条责任免除条款适用于本附加保险合同；</w:t>
      </w:r>
    </w:p>
    <w:p>
      <w:pPr>
        <w:ind w:firstLine="442" w:firstLineChars="200"/>
        <w:rPr>
          <w:rFonts w:ascii="宋体" w:hAnsi="宋体" w:cs="宋体"/>
          <w:b/>
          <w:bCs/>
          <w:szCs w:val="21"/>
        </w:rPr>
      </w:pPr>
      <w:r>
        <w:rPr>
          <w:rFonts w:hint="eastAsia" w:ascii="宋体" w:hAnsi="宋体" w:cs="宋体"/>
          <w:b/>
          <w:bCs/>
          <w:color w:val="000000"/>
          <w:szCs w:val="21"/>
        </w:rPr>
        <w:t>（七）根据本条款其他部分内容中的相关约定，保险人应不承担或免除保险责任的各种情形下的损失、费用或责任，或保险人有权予以扣除、减少的部分</w:t>
      </w:r>
      <w:r>
        <w:rPr>
          <w:rFonts w:hint="eastAsia" w:ascii="宋体" w:hAnsi="宋体" w:cs="宋体"/>
          <w:b/>
          <w:color w:val="000000"/>
          <w:szCs w:val="21"/>
        </w:rPr>
        <w:t>。</w:t>
      </w:r>
    </w:p>
    <w:p>
      <w:pPr>
        <w:jc w:val="center"/>
        <w:rPr>
          <w:rFonts w:ascii="宋体" w:hAnsi="宋体" w:cs="宋体"/>
          <w:b/>
          <w:bCs/>
          <w:szCs w:val="21"/>
        </w:rPr>
      </w:pPr>
      <w:r>
        <w:rPr>
          <w:rFonts w:hint="eastAsia" w:ascii="宋体" w:hAnsi="宋体" w:cs="宋体"/>
          <w:b/>
          <w:bCs/>
          <w:szCs w:val="21"/>
        </w:rPr>
        <w:t>责任限额及免赔额（率）</w:t>
      </w:r>
    </w:p>
    <w:p>
      <w:pPr>
        <w:ind w:firstLine="442" w:firstLineChars="200"/>
        <w:rPr>
          <w:rFonts w:ascii="宋体" w:hAnsi="宋体"/>
          <w:szCs w:val="21"/>
        </w:rPr>
      </w:pPr>
      <w:r>
        <w:rPr>
          <w:rFonts w:hint="eastAsia" w:ascii="宋体" w:hAnsi="宋体"/>
          <w:b/>
          <w:szCs w:val="21"/>
        </w:rPr>
        <w:t>第四条</w:t>
      </w:r>
      <w:r>
        <w:rPr>
          <w:rFonts w:hint="eastAsia" w:ascii="宋体" w:hAnsi="宋体"/>
          <w:szCs w:val="21"/>
        </w:rPr>
        <w:t xml:space="preserve">  除另有约定外，责任限额包括每人医疗费用责任限额，由投保人和保险人协商确定，并在保险合同中载明。</w:t>
      </w:r>
    </w:p>
    <w:p>
      <w:pPr>
        <w:ind w:firstLine="442" w:firstLineChars="200"/>
        <w:rPr>
          <w:rFonts w:ascii="宋体" w:hAnsi="宋体"/>
          <w:b/>
          <w:szCs w:val="21"/>
        </w:rPr>
      </w:pPr>
      <w:r>
        <w:rPr>
          <w:rFonts w:hint="eastAsia" w:ascii="宋体" w:hAnsi="宋体"/>
          <w:b/>
          <w:szCs w:val="21"/>
        </w:rPr>
        <w:t>每人医疗费用免赔额（率）由投保人和保险人协商确定，并在保险合同中载明。</w:t>
      </w:r>
    </w:p>
    <w:p>
      <w:pPr>
        <w:jc w:val="center"/>
        <w:rPr>
          <w:rFonts w:ascii="宋体" w:hAnsi="宋体" w:cs="宋体"/>
          <w:b/>
          <w:bCs/>
          <w:szCs w:val="21"/>
        </w:rPr>
      </w:pPr>
      <w:r>
        <w:rPr>
          <w:rFonts w:hint="eastAsia" w:ascii="宋体" w:hAnsi="宋体" w:cs="宋体"/>
          <w:b/>
          <w:bCs/>
          <w:szCs w:val="21"/>
        </w:rPr>
        <w:t>投保人及被保险人义务</w:t>
      </w:r>
    </w:p>
    <w:p>
      <w:pPr>
        <w:ind w:firstLine="442" w:firstLineChars="200"/>
        <w:rPr>
          <w:rFonts w:ascii="宋体" w:hAnsi="宋体"/>
          <w:szCs w:val="21"/>
        </w:rPr>
      </w:pPr>
      <w:r>
        <w:rPr>
          <w:rFonts w:hint="eastAsia" w:ascii="宋体" w:hAnsi="宋体"/>
          <w:b/>
          <w:szCs w:val="21"/>
        </w:rPr>
        <w:t>第五条</w:t>
      </w:r>
      <w:r>
        <w:rPr>
          <w:rFonts w:hint="eastAsia" w:ascii="宋体" w:hAnsi="宋体"/>
          <w:szCs w:val="21"/>
        </w:rPr>
        <w:t xml:space="preserve">  被保险人向保险人请求赔偿时，应提供门诊及住院病历、检查报告、医疗费用项目清单、医疗费用单据等。</w:t>
      </w:r>
    </w:p>
    <w:p>
      <w:pPr>
        <w:ind w:firstLine="442" w:firstLineChars="200"/>
        <w:rPr>
          <w:rFonts w:ascii="宋体" w:hAnsi="宋体"/>
          <w:szCs w:val="21"/>
        </w:rPr>
      </w:pPr>
      <w:r>
        <w:rPr>
          <w:rFonts w:hint="eastAsia" w:ascii="宋体" w:hAnsi="宋体"/>
          <w:b/>
          <w:szCs w:val="21"/>
        </w:rPr>
        <w:t>第六条  除紧急抢救外，受伤工作人员均应在二级以上（含二级）医院或保险人认可的医疗机构就诊。</w:t>
      </w:r>
    </w:p>
    <w:p>
      <w:pPr>
        <w:jc w:val="center"/>
        <w:rPr>
          <w:rFonts w:ascii="宋体" w:hAnsi="宋体" w:cs="宋体"/>
          <w:b/>
          <w:bCs/>
          <w:szCs w:val="21"/>
        </w:rPr>
      </w:pPr>
      <w:r>
        <w:rPr>
          <w:rFonts w:hint="eastAsia" w:ascii="宋体" w:hAnsi="宋体" w:cs="宋体"/>
          <w:b/>
          <w:bCs/>
          <w:szCs w:val="21"/>
        </w:rPr>
        <w:t>赔偿处理</w:t>
      </w:r>
    </w:p>
    <w:p>
      <w:pPr>
        <w:ind w:firstLine="442" w:firstLineChars="200"/>
        <w:rPr>
          <w:rFonts w:ascii="宋体" w:hAnsi="宋体"/>
          <w:szCs w:val="21"/>
        </w:rPr>
      </w:pPr>
      <w:r>
        <w:rPr>
          <w:rFonts w:hint="eastAsia" w:ascii="宋体" w:hAnsi="宋体"/>
          <w:b/>
          <w:szCs w:val="21"/>
        </w:rPr>
        <w:t>第七条</w:t>
      </w:r>
      <w:r>
        <w:rPr>
          <w:rFonts w:hint="eastAsia" w:ascii="宋体" w:hAnsi="宋体"/>
          <w:szCs w:val="21"/>
        </w:rPr>
        <w:t xml:space="preserve">  在保险责任范围内，被保险人对其工作人员因主险保险责任导致伤残、死亡依法应承担的下列医疗费用，保险人在保险合同约定的每人医疗费用责任限额内负责赔偿：</w:t>
      </w:r>
    </w:p>
    <w:p>
      <w:pPr>
        <w:ind w:firstLine="440" w:firstLineChars="200"/>
        <w:rPr>
          <w:rFonts w:ascii="宋体" w:hAnsi="宋体"/>
          <w:szCs w:val="21"/>
        </w:rPr>
      </w:pPr>
      <w:r>
        <w:rPr>
          <w:rFonts w:hint="eastAsia" w:ascii="宋体" w:hAnsi="宋体"/>
          <w:szCs w:val="21"/>
        </w:rPr>
        <w:t>（一）挂号费、治疗费、手术费、检查费、医药费；</w:t>
      </w:r>
    </w:p>
    <w:p>
      <w:pPr>
        <w:ind w:firstLine="440" w:firstLineChars="200"/>
        <w:rPr>
          <w:rFonts w:ascii="宋体" w:hAnsi="宋体"/>
          <w:szCs w:val="21"/>
        </w:rPr>
      </w:pPr>
      <w:r>
        <w:rPr>
          <w:rFonts w:hint="eastAsia" w:ascii="宋体" w:hAnsi="宋体"/>
          <w:szCs w:val="21"/>
        </w:rPr>
        <w:t>（二）住院期间的床位费、陪护费、伙食费、取暖费、空调费；</w:t>
      </w:r>
    </w:p>
    <w:p>
      <w:pPr>
        <w:ind w:firstLine="440" w:firstLineChars="200"/>
        <w:rPr>
          <w:rFonts w:ascii="宋体" w:hAnsi="宋体"/>
          <w:szCs w:val="21"/>
        </w:rPr>
      </w:pPr>
      <w:r>
        <w:rPr>
          <w:rFonts w:hint="eastAsia" w:ascii="宋体" w:hAnsi="宋体"/>
          <w:szCs w:val="21"/>
        </w:rPr>
        <w:t>（三）就（转）诊交通费，急救车费；</w:t>
      </w:r>
    </w:p>
    <w:p>
      <w:pPr>
        <w:ind w:firstLine="440" w:firstLineChars="200"/>
        <w:rPr>
          <w:rFonts w:ascii="宋体" w:hAnsi="宋体"/>
          <w:szCs w:val="21"/>
        </w:rPr>
      </w:pPr>
      <w:r>
        <w:rPr>
          <w:rFonts w:hint="eastAsia" w:ascii="宋体" w:hAnsi="宋体"/>
          <w:szCs w:val="21"/>
        </w:rPr>
        <w:t>（四）安装假肢、假牙、假眼和残疾用具费用。</w:t>
      </w:r>
    </w:p>
    <w:p>
      <w:pPr>
        <w:ind w:firstLine="440" w:firstLineChars="200"/>
        <w:rPr>
          <w:rFonts w:ascii="宋体" w:hAnsi="宋体"/>
          <w:b/>
          <w:szCs w:val="21"/>
        </w:rPr>
      </w:pPr>
      <w:r>
        <w:rPr>
          <w:rFonts w:hint="eastAsia" w:ascii="宋体" w:hAnsi="宋体"/>
          <w:szCs w:val="21"/>
        </w:rPr>
        <w:t>被保险人承担的诊疗项目、药品使用、住院服务及辅助器具配置费用，保险人均按照国家工伤保险待遇规定的标准，在上述（一）至（四）项计算的基础上，</w:t>
      </w:r>
      <w:r>
        <w:rPr>
          <w:rFonts w:hint="eastAsia" w:ascii="宋体" w:hAnsi="宋体"/>
          <w:b/>
          <w:szCs w:val="21"/>
        </w:rPr>
        <w:t>扣除按照保险合同载明的每人医疗费用免赔额或按每人医疗费用免赔率计算的免赔额后进行赔偿。</w:t>
      </w: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p>
    <w:p>
      <w:pPr>
        <w:jc w:val="center"/>
        <w:rPr>
          <w:rFonts w:ascii="宋体" w:hAnsi="宋体" w:cs="宋体"/>
          <w:b/>
          <w:bCs/>
          <w:szCs w:val="21"/>
        </w:rPr>
      </w:pPr>
      <w:r>
        <w:rPr>
          <w:rFonts w:hint="eastAsia" w:ascii="宋体" w:hAnsi="宋体" w:cs="宋体"/>
          <w:b/>
          <w:bCs/>
          <w:szCs w:val="21"/>
        </w:rPr>
        <w:t>中国人寿财产保险股份有限公司</w:t>
      </w:r>
    </w:p>
    <w:p>
      <w:pPr>
        <w:jc w:val="center"/>
        <w:rPr>
          <w:rFonts w:ascii="宋体" w:hAnsi="宋体" w:cs="宋体"/>
          <w:color w:val="000000"/>
          <w:szCs w:val="21"/>
        </w:rPr>
      </w:pPr>
      <w:r>
        <w:rPr>
          <w:rFonts w:hint="eastAsia" w:ascii="宋体" w:hAnsi="宋体" w:cs="宋体"/>
          <w:b/>
          <w:bCs/>
          <w:szCs w:val="21"/>
        </w:rPr>
        <w:t>安全生产责任保险附加</w:t>
      </w:r>
      <w:r>
        <w:rPr>
          <w:rFonts w:hint="eastAsia" w:ascii="宋体" w:hAnsi="宋体"/>
          <w:b/>
          <w:color w:val="000000"/>
          <w:szCs w:val="21"/>
        </w:rPr>
        <w:t>第三者责任保险</w:t>
      </w:r>
      <w:r>
        <w:rPr>
          <w:rFonts w:hint="eastAsia" w:ascii="宋体" w:hAnsi="宋体" w:cs="宋体"/>
          <w:b/>
          <w:bCs/>
          <w:szCs w:val="21"/>
        </w:rPr>
        <w:t>条款</w:t>
      </w:r>
    </w:p>
    <w:p>
      <w:pPr>
        <w:jc w:val="center"/>
        <w:rPr>
          <w:rFonts w:ascii="宋体" w:hAnsi="宋体" w:cs="宋体"/>
          <w:b/>
          <w:bCs/>
          <w:szCs w:val="21"/>
        </w:rPr>
      </w:pPr>
    </w:p>
    <w:p>
      <w:pPr>
        <w:ind w:firstLine="440" w:firstLineChars="200"/>
        <w:rPr>
          <w:rFonts w:ascii="宋体" w:hAnsi="宋体"/>
          <w:szCs w:val="21"/>
        </w:rPr>
      </w:pPr>
      <w:r>
        <w:rPr>
          <w:rFonts w:hint="eastAsia" w:ascii="宋体" w:hAnsi="宋体" w:cs="宋体"/>
          <w:bCs/>
          <w:szCs w:val="21"/>
        </w:rPr>
        <w:t>经保险合同双方特别约定，且投保人已支付相应附加保险费，</w:t>
      </w:r>
      <w:r>
        <w:rPr>
          <w:rFonts w:hint="eastAsia" w:ascii="宋体" w:hAnsi="宋体"/>
          <w:szCs w:val="21"/>
        </w:rPr>
        <w:t>在保险期间内被保险人在保险合同载明的营业场所内依法从事生产、经营活动时，发生安全生产事故，造成第三者死亡，依照中华人民共和国法律（不包括港澳台地区法律）应由被保险人承担的经济赔偿责任，保险人按照本附加险合同约定，在保险合同载明的本附加险责任限额内负责赔偿。</w:t>
      </w:r>
    </w:p>
    <w:p>
      <w:pPr>
        <w:ind w:firstLine="440" w:firstLineChars="200"/>
        <w:rPr>
          <w:rFonts w:ascii="宋体" w:hAnsi="宋体"/>
          <w:szCs w:val="21"/>
        </w:rPr>
      </w:pPr>
      <w:r>
        <w:rPr>
          <w:rFonts w:hint="eastAsia" w:ascii="宋体" w:hAnsi="宋体"/>
          <w:szCs w:val="21"/>
        </w:rPr>
        <w:t>本附加险条款与主险条款内容相悖之处，以本附加险条款为准，未尽之处，以主险条款为准。</w:t>
      </w:r>
    </w:p>
    <w:p>
      <w:pPr>
        <w:ind w:firstLine="440" w:firstLineChars="200"/>
        <w:rPr>
          <w:rFonts w:ascii="宋体" w:hAnsi="宋体"/>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p>
      <w:pPr>
        <w:tabs>
          <w:tab w:val="left" w:pos="4230"/>
        </w:tabs>
        <w:spacing w:line="400" w:lineRule="exact"/>
        <w:ind w:left="420"/>
        <w:rPr>
          <w:szCs w:val="21"/>
        </w:rPr>
      </w:pPr>
    </w:p>
    <w:bookmarkEnd w:id="4"/>
    <w:bookmarkEnd w:id="5"/>
    <w:bookmarkEnd w:id="6"/>
    <w:bookmarkEnd w:id="7"/>
    <w:bookmarkEnd w:id="8"/>
    <w:bookmarkEnd w:id="9"/>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pStyle w:val="46"/>
        <w:ind w:firstLine="0" w:firstLineChars="0"/>
        <w:rPr>
          <w:b/>
          <w:sz w:val="28"/>
          <w:szCs w:val="28"/>
        </w:rPr>
      </w:pPr>
    </w:p>
    <w:p>
      <w:pPr>
        <w:rPr>
          <w:rFonts w:hint="eastAsia"/>
          <w:b/>
          <w:sz w:val="28"/>
          <w:szCs w:val="28"/>
        </w:rPr>
      </w:pPr>
      <w:r>
        <w:rPr>
          <w:rFonts w:hint="eastAsia"/>
          <w:b/>
          <w:sz w:val="28"/>
          <w:szCs w:val="28"/>
        </w:rPr>
        <w:br w:type="page"/>
      </w:r>
    </w:p>
    <w:p>
      <w:pPr>
        <w:pStyle w:val="46"/>
        <w:ind w:firstLine="0" w:firstLineChars="0"/>
        <w:jc w:val="center"/>
        <w:rPr>
          <w:b/>
          <w:sz w:val="28"/>
          <w:szCs w:val="28"/>
        </w:rPr>
      </w:pPr>
      <w:r>
        <w:rPr>
          <w:rFonts w:hint="eastAsia"/>
          <w:b/>
          <w:sz w:val="28"/>
          <w:szCs w:val="28"/>
        </w:rPr>
        <w:t>报价函</w:t>
      </w:r>
    </w:p>
    <w:p>
      <w:pPr>
        <w:pStyle w:val="46"/>
      </w:pPr>
      <w:r>
        <w:rPr>
          <w:rFonts w:hint="eastAsia"/>
          <w:lang w:val="en-US" w:eastAsia="zh-CN"/>
        </w:rPr>
        <w:t>神华上航疏浚</w:t>
      </w:r>
      <w:r>
        <w:rPr>
          <w:rFonts w:hint="eastAsia"/>
        </w:rPr>
        <w:t>有限责任公司</w:t>
      </w:r>
      <w:r>
        <w:t>：</w:t>
      </w:r>
    </w:p>
    <w:p>
      <w:pPr>
        <w:pStyle w:val="46"/>
      </w:pPr>
      <w:r>
        <w:t>经我方认研究与考虑，现正式对</w:t>
      </w:r>
      <w:r>
        <w:rPr>
          <w:rFonts w:hint="eastAsia"/>
          <w:lang w:val="en-US" w:eastAsia="zh-CN"/>
        </w:rPr>
        <w:t>贵公司</w:t>
      </w:r>
      <w:r>
        <w:rPr>
          <w:rFonts w:hint="eastAsia"/>
        </w:rPr>
        <w:t>安全生产责任</w:t>
      </w:r>
      <w:r>
        <w:t>保险报价如下：</w:t>
      </w:r>
    </w:p>
    <w:tbl>
      <w:tblPr>
        <w:tblStyle w:val="24"/>
        <w:tblpPr w:leftFromText="180" w:rightFromText="180" w:vertAnchor="text" w:horzAnchor="page" w:tblpXSpec="center" w:tblpY="485"/>
        <w:tblW w:w="813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2"/>
        <w:gridCol w:w="2983"/>
        <w:gridCol w:w="2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1" w:hRule="atLeast"/>
          <w:jc w:val="center"/>
        </w:trPr>
        <w:tc>
          <w:tcPr>
            <w:tcW w:w="2702" w:type="dxa"/>
            <w:vMerge w:val="restart"/>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r>
              <w:rPr>
                <w:rFonts w:hint="eastAsia" w:asciiTheme="majorEastAsia" w:hAnsiTheme="majorEastAsia" w:eastAsiaTheme="majorEastAsia" w:cstheme="minorBidi"/>
                <w:snapToGrid w:val="0"/>
                <w:sz w:val="22"/>
                <w:szCs w:val="22"/>
                <w:lang w:val="zh-CN" w:eastAsia="zh-CN" w:bidi="ar-SA"/>
              </w:rPr>
              <w:t>报价人</w:t>
            </w:r>
            <w:r>
              <w:rPr>
                <w:rFonts w:hint="eastAsia" w:asciiTheme="majorEastAsia" w:hAnsiTheme="majorEastAsia" w:eastAsiaTheme="majorEastAsia" w:cstheme="minorBidi"/>
                <w:snapToGrid w:val="0"/>
                <w:sz w:val="22"/>
                <w:szCs w:val="22"/>
                <w:lang w:val="en-US" w:eastAsia="zh-CN" w:bidi="ar-SA"/>
              </w:rPr>
              <w:t>名称</w:t>
            </w:r>
          </w:p>
        </w:tc>
        <w:tc>
          <w:tcPr>
            <w:tcW w:w="5437" w:type="dxa"/>
            <w:gridSpan w:val="2"/>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r>
              <w:rPr>
                <w:rFonts w:hint="eastAsia" w:asciiTheme="majorEastAsia" w:hAnsiTheme="majorEastAsia" w:eastAsiaTheme="majorEastAsia" w:cstheme="minorBidi"/>
                <w:snapToGrid w:val="0"/>
                <w:sz w:val="22"/>
                <w:szCs w:val="22"/>
                <w:lang w:val="en-US" w:eastAsia="zh-CN" w:bidi="ar-SA"/>
              </w:rPr>
              <w:t>总报价（元人民币）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9" w:hRule="atLeast"/>
          <w:jc w:val="center"/>
        </w:trPr>
        <w:tc>
          <w:tcPr>
            <w:tcW w:w="2702" w:type="dxa"/>
            <w:vMerge w:val="continue"/>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p>
        </w:tc>
        <w:tc>
          <w:tcPr>
            <w:tcW w:w="2983"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r>
              <w:rPr>
                <w:rFonts w:hint="eastAsia" w:asciiTheme="majorEastAsia" w:hAnsiTheme="majorEastAsia" w:eastAsiaTheme="majorEastAsia" w:cstheme="minorBidi"/>
                <w:snapToGrid w:val="0"/>
                <w:sz w:val="22"/>
                <w:szCs w:val="22"/>
                <w:lang w:val="en-US" w:eastAsia="zh-CN" w:bidi="ar-SA"/>
              </w:rPr>
              <w:t>小写</w:t>
            </w:r>
          </w:p>
        </w:tc>
        <w:tc>
          <w:tcPr>
            <w:tcW w:w="2454"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r>
              <w:rPr>
                <w:rFonts w:hint="eastAsia" w:asciiTheme="majorEastAsia" w:hAnsiTheme="majorEastAsia" w:eastAsiaTheme="majorEastAsia" w:cstheme="minorBidi"/>
                <w:snapToGrid w:val="0"/>
                <w:sz w:val="22"/>
                <w:szCs w:val="22"/>
                <w:lang w:val="en-US" w:eastAsia="zh-CN" w:bidi="ar-SA"/>
              </w:rPr>
              <w:t>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73" w:hRule="atLeast"/>
          <w:jc w:val="center"/>
        </w:trPr>
        <w:tc>
          <w:tcPr>
            <w:tcW w:w="270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p>
        </w:tc>
        <w:tc>
          <w:tcPr>
            <w:tcW w:w="2983"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p>
        </w:tc>
        <w:tc>
          <w:tcPr>
            <w:tcW w:w="2454"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63" w:hRule="atLeast"/>
          <w:jc w:val="center"/>
        </w:trPr>
        <w:tc>
          <w:tcPr>
            <w:tcW w:w="2702" w:type="dxa"/>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r>
              <w:rPr>
                <w:rFonts w:hint="eastAsia" w:asciiTheme="majorEastAsia" w:hAnsiTheme="majorEastAsia" w:eastAsiaTheme="majorEastAsia" w:cstheme="minorBidi"/>
                <w:snapToGrid w:val="0"/>
                <w:sz w:val="22"/>
                <w:szCs w:val="22"/>
                <w:lang w:val="en-US" w:eastAsia="zh-CN" w:bidi="ar-SA"/>
              </w:rPr>
              <w:t>增值税专用发票税率：</w:t>
            </w:r>
          </w:p>
        </w:tc>
        <w:tc>
          <w:tcPr>
            <w:tcW w:w="5437" w:type="dxa"/>
            <w:gridSpan w:val="2"/>
            <w:vAlign w:val="center"/>
          </w:tcPr>
          <w:p>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asciiTheme="majorEastAsia" w:hAnsiTheme="majorEastAsia" w:eastAsiaTheme="majorEastAsia" w:cstheme="minorBidi"/>
                <w:snapToGrid w:val="0"/>
                <w:sz w:val="22"/>
                <w:szCs w:val="22"/>
                <w:lang w:val="en-US" w:eastAsia="zh-CN" w:bidi="ar-SA"/>
              </w:rPr>
            </w:pPr>
          </w:p>
        </w:tc>
      </w:tr>
    </w:tbl>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rPr>
          <w:rFonts w:hint="eastAsia"/>
        </w:rPr>
      </w:pPr>
    </w:p>
    <w:p>
      <w:pPr>
        <w:pStyle w:val="46"/>
        <w:ind w:firstLine="0" w:firstLineChars="0"/>
      </w:pPr>
      <w:r>
        <w:t>说明：</w:t>
      </w:r>
    </w:p>
    <w:p>
      <w:pPr>
        <w:pStyle w:val="48"/>
        <w:numPr>
          <w:ilvl w:val="0"/>
          <w:numId w:val="3"/>
        </w:numPr>
        <w:spacing w:before="360" w:after="360" w:line="360" w:lineRule="auto"/>
        <w:ind w:left="714" w:hanging="357"/>
        <w:outlineLvl w:val="9"/>
        <w:rPr>
          <w:rFonts w:asciiTheme="minorEastAsia" w:hAnsiTheme="minorEastAsia"/>
          <w:snapToGrid w:val="0"/>
          <w:sz w:val="22"/>
        </w:rPr>
      </w:pPr>
      <w:bookmarkStart w:id="12" w:name="_Toc391911191"/>
      <w:bookmarkStart w:id="13" w:name="_Toc391911140"/>
      <w:r>
        <w:rPr>
          <w:rFonts w:asciiTheme="minorEastAsia" w:hAnsiTheme="minorEastAsia"/>
          <w:snapToGrid w:val="0"/>
          <w:sz w:val="22"/>
        </w:rPr>
        <w:t>我方已详细阅读文件，我们知道必须放弃提出含糊不清或误解的权利。</w:t>
      </w:r>
      <w:bookmarkEnd w:id="12"/>
      <w:bookmarkEnd w:id="13"/>
    </w:p>
    <w:p>
      <w:pPr>
        <w:pStyle w:val="48"/>
        <w:numPr>
          <w:ilvl w:val="0"/>
          <w:numId w:val="3"/>
        </w:numPr>
        <w:spacing w:before="360" w:after="360" w:line="360" w:lineRule="auto"/>
        <w:ind w:left="714" w:hanging="357"/>
        <w:outlineLvl w:val="9"/>
        <w:rPr>
          <w:rFonts w:asciiTheme="minorEastAsia" w:hAnsiTheme="minorEastAsia"/>
          <w:snapToGrid w:val="0"/>
          <w:sz w:val="22"/>
        </w:rPr>
      </w:pPr>
      <w:bookmarkStart w:id="14" w:name="_Toc391911141"/>
      <w:bookmarkStart w:id="15" w:name="_Toc391911192"/>
      <w:r>
        <w:rPr>
          <w:rFonts w:asciiTheme="minorEastAsia" w:hAnsiTheme="minorEastAsia"/>
          <w:snapToGrid w:val="0"/>
          <w:sz w:val="22"/>
        </w:rPr>
        <w:t>如果我方中</w:t>
      </w:r>
      <w:r>
        <w:rPr>
          <w:rFonts w:hint="eastAsia" w:asciiTheme="minorEastAsia" w:hAnsiTheme="minorEastAsia"/>
          <w:snapToGrid w:val="0"/>
          <w:sz w:val="22"/>
        </w:rPr>
        <w:t>选</w:t>
      </w:r>
      <w:r>
        <w:rPr>
          <w:rFonts w:asciiTheme="minorEastAsia" w:hAnsiTheme="minorEastAsia"/>
          <w:snapToGrid w:val="0"/>
          <w:sz w:val="22"/>
        </w:rPr>
        <w:t>，我们将履行谈判</w:t>
      </w:r>
      <w:r>
        <w:rPr>
          <w:rFonts w:hint="eastAsia" w:asciiTheme="minorEastAsia" w:hAnsiTheme="minorEastAsia"/>
          <w:snapToGrid w:val="0"/>
          <w:sz w:val="22"/>
        </w:rPr>
        <w:t>响应</w:t>
      </w:r>
      <w:r>
        <w:rPr>
          <w:rFonts w:asciiTheme="minorEastAsia" w:hAnsiTheme="minorEastAsia"/>
          <w:snapToGrid w:val="0"/>
          <w:sz w:val="22"/>
        </w:rPr>
        <w:t>文件中承诺的每一项要求，按期、按质、按要求履行合同。</w:t>
      </w:r>
      <w:bookmarkEnd w:id="14"/>
      <w:bookmarkEnd w:id="15"/>
    </w:p>
    <w:p>
      <w:pPr>
        <w:pStyle w:val="46"/>
        <w:ind w:firstLine="5810" w:firstLineChars="2641"/>
      </w:pPr>
      <w:r>
        <w:t xml:space="preserve">授权代理人签字： </w:t>
      </w:r>
    </w:p>
    <w:p>
      <w:pPr>
        <w:pStyle w:val="46"/>
        <w:ind w:firstLine="5810" w:firstLineChars="2641"/>
      </w:pPr>
      <w:r>
        <w:rPr>
          <w:rFonts w:hint="eastAsia"/>
        </w:rPr>
        <w:t>报价人名称</w:t>
      </w:r>
      <w:r>
        <w:t>及公章：</w:t>
      </w:r>
    </w:p>
    <w:p>
      <w:pPr>
        <w:pStyle w:val="46"/>
        <w:ind w:firstLine="5810" w:firstLineChars="2641"/>
      </w:pPr>
      <w:r>
        <w:t>日     期：</w:t>
      </w:r>
    </w:p>
    <w:p>
      <w:pPr>
        <w:pStyle w:val="46"/>
        <w:ind w:firstLine="5810" w:firstLineChars="2641"/>
      </w:pPr>
    </w:p>
    <w:p>
      <w:pPr>
        <w:pStyle w:val="5"/>
        <w:ind w:firstLine="0"/>
        <w:rPr>
          <w:rFonts w:eastAsiaTheme="minorEastAsia"/>
          <w:snapToGrid w:val="0"/>
        </w:rPr>
      </w:pPr>
    </w:p>
    <w:sectPr>
      <w:footerReference r:id="rId3" w:type="default"/>
      <w:pgSz w:w="12240" w:h="15840"/>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50428"/>
    </w:sdtPr>
    <w:sdtContent>
      <w:p>
        <w:pPr>
          <w:pStyle w:val="19"/>
          <w:jc w:val="center"/>
        </w:pPr>
        <w:r>
          <w:fldChar w:fldCharType="begin"/>
        </w:r>
        <w:r>
          <w:instrText xml:space="preserve"> PAGE   \* MERGEFORMAT </w:instrText>
        </w:r>
        <w:r>
          <w:fldChar w:fldCharType="separate"/>
        </w:r>
        <w:r>
          <w:rPr>
            <w:lang w:val="zh-CN"/>
          </w:rPr>
          <w:t>13</w:t>
        </w:r>
        <w:r>
          <w:rPr>
            <w:lang w:val="zh-CN"/>
          </w:rPr>
          <w:fldChar w:fldCharType="end"/>
        </w:r>
      </w:p>
    </w:sdtContent>
  </w:sdt>
  <w:p>
    <w:pPr>
      <w:pStyle w:val="1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B3476"/>
    <w:multiLevelType w:val="multilevel"/>
    <w:tmpl w:val="264B3476"/>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DCF75ED"/>
    <w:multiLevelType w:val="multilevel"/>
    <w:tmpl w:val="6DCF75ED"/>
    <w:lvl w:ilvl="0" w:tentative="0">
      <w:start w:val="1"/>
      <w:numFmt w:val="decimal"/>
      <w:pStyle w:val="48"/>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764E6C23"/>
    <w:multiLevelType w:val="multilevel"/>
    <w:tmpl w:val="764E6C23"/>
    <w:lvl w:ilvl="0" w:tentative="0">
      <w:start w:val="1"/>
      <w:numFmt w:val="decimal"/>
      <w:lvlText w:val="%1"/>
      <w:lvlJc w:val="left"/>
      <w:pPr>
        <w:ind w:left="432" w:hanging="432"/>
      </w:pPr>
    </w:lvl>
    <w:lvl w:ilvl="1" w:tentative="0">
      <w:start w:val="1"/>
      <w:numFmt w:val="decimal"/>
      <w:pStyle w:val="4"/>
      <w:lvlText w:val="%1.%2"/>
      <w:lvlJc w:val="left"/>
      <w:pPr>
        <w:ind w:left="576" w:hanging="576"/>
      </w:pPr>
    </w:lvl>
    <w:lvl w:ilvl="2" w:tentative="0">
      <w:start w:val="1"/>
      <w:numFmt w:val="decimal"/>
      <w:pStyle w:val="6"/>
      <w:lvlText w:val="%1.%2.%3"/>
      <w:lvlJc w:val="left"/>
      <w:pPr>
        <w:ind w:left="720" w:hanging="720"/>
      </w:pPr>
    </w:lvl>
    <w:lvl w:ilvl="3" w:tentative="0">
      <w:start w:val="1"/>
      <w:numFmt w:val="decimal"/>
      <w:pStyle w:val="7"/>
      <w:lvlText w:val="%1.%2.%3.%4"/>
      <w:lvlJc w:val="left"/>
      <w:pPr>
        <w:ind w:left="864" w:hanging="864"/>
      </w:pPr>
    </w:lvl>
    <w:lvl w:ilvl="4" w:tentative="0">
      <w:start w:val="1"/>
      <w:numFmt w:val="decimal"/>
      <w:pStyle w:val="8"/>
      <w:lvlText w:val="%1.%2.%3.%4.%5"/>
      <w:lvlJc w:val="left"/>
      <w:pPr>
        <w:ind w:left="1008" w:hanging="1008"/>
      </w:pPr>
    </w:lvl>
    <w:lvl w:ilvl="5" w:tentative="0">
      <w:start w:val="1"/>
      <w:numFmt w:val="decimal"/>
      <w:pStyle w:val="9"/>
      <w:lvlText w:val="%1.%2.%3.%4.%5.%6"/>
      <w:lvlJc w:val="left"/>
      <w:pPr>
        <w:ind w:left="1152" w:hanging="1152"/>
      </w:pPr>
    </w:lvl>
    <w:lvl w:ilvl="6" w:tentative="0">
      <w:start w:val="1"/>
      <w:numFmt w:val="decimal"/>
      <w:pStyle w:val="10"/>
      <w:lvlText w:val="%1.%2.%3.%4.%5.%6.%7"/>
      <w:lvlJc w:val="left"/>
      <w:pPr>
        <w:ind w:left="1296" w:hanging="1296"/>
      </w:pPr>
    </w:lvl>
    <w:lvl w:ilvl="7" w:tentative="0">
      <w:start w:val="1"/>
      <w:numFmt w:val="decimal"/>
      <w:pStyle w:val="11"/>
      <w:lvlText w:val="%1.%2.%3.%4.%5.%6.%7.%8"/>
      <w:lvlJc w:val="left"/>
      <w:pPr>
        <w:ind w:left="1440" w:hanging="1440"/>
      </w:pPr>
    </w:lvl>
    <w:lvl w:ilvl="8" w:tentative="0">
      <w:start w:val="1"/>
      <w:numFmt w:val="decimal"/>
      <w:pStyle w:val="12"/>
      <w:lvlText w:val="%1.%2.%3.%4.%5.%6.%7.%8.%9"/>
      <w:lvlJc w:val="left"/>
      <w:pPr>
        <w:ind w:left="1584" w:hanging="1584"/>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val="1"/>
  <w:bordersDoNotSurroundFooter w:val="1"/>
  <w:trackRevisions w:val="1"/>
  <w:documentProtection w:edit="trackedChanges" w:enforcement="1" w:cryptProviderType="rsaFull" w:cryptAlgorithmClass="hash" w:cryptAlgorithmType="typeAny" w:cryptAlgorithmSid="4" w:cryptSpinCount="0" w:hash="8w87XusD8SxgyBE/MCbYK4lNH2o=" w:salt="CCQ9bkEkcpbK0BkWGmAjvA=="/>
  <w:defaultTabStop w:val="720"/>
  <w:characterSpacingControl w:val="doNotCompress"/>
  <w:compat>
    <w:useFELayout/>
    <w:compatSetting w:name="compatibilityMode" w:uri="http://schemas.microsoft.com/office/word" w:val="12"/>
  </w:compat>
  <w:rsids>
    <w:rsidRoot w:val="00A36AA1"/>
    <w:rsid w:val="00001629"/>
    <w:rsid w:val="00001DD4"/>
    <w:rsid w:val="00006338"/>
    <w:rsid w:val="00016332"/>
    <w:rsid w:val="000254E1"/>
    <w:rsid w:val="00032868"/>
    <w:rsid w:val="00045BA1"/>
    <w:rsid w:val="000464BA"/>
    <w:rsid w:val="000668CC"/>
    <w:rsid w:val="000865A6"/>
    <w:rsid w:val="00094174"/>
    <w:rsid w:val="00096BA4"/>
    <w:rsid w:val="000A20D0"/>
    <w:rsid w:val="000A228F"/>
    <w:rsid w:val="000B49E6"/>
    <w:rsid w:val="000C272C"/>
    <w:rsid w:val="000D0C76"/>
    <w:rsid w:val="000F6771"/>
    <w:rsid w:val="00111D86"/>
    <w:rsid w:val="001264F8"/>
    <w:rsid w:val="00134F5D"/>
    <w:rsid w:val="00144680"/>
    <w:rsid w:val="001479BD"/>
    <w:rsid w:val="00153FB1"/>
    <w:rsid w:val="0016503A"/>
    <w:rsid w:val="00165876"/>
    <w:rsid w:val="001868FD"/>
    <w:rsid w:val="001915E6"/>
    <w:rsid w:val="001A023D"/>
    <w:rsid w:val="001A5E15"/>
    <w:rsid w:val="001C17E5"/>
    <w:rsid w:val="001D4852"/>
    <w:rsid w:val="00213976"/>
    <w:rsid w:val="002204D5"/>
    <w:rsid w:val="00230970"/>
    <w:rsid w:val="00232D33"/>
    <w:rsid w:val="0025560A"/>
    <w:rsid w:val="002615D6"/>
    <w:rsid w:val="00275C3A"/>
    <w:rsid w:val="00283195"/>
    <w:rsid w:val="00285B7D"/>
    <w:rsid w:val="002B2075"/>
    <w:rsid w:val="002C2A6D"/>
    <w:rsid w:val="002C47CF"/>
    <w:rsid w:val="002D6B9A"/>
    <w:rsid w:val="00300B60"/>
    <w:rsid w:val="003040F7"/>
    <w:rsid w:val="00304E97"/>
    <w:rsid w:val="0031161E"/>
    <w:rsid w:val="0031319C"/>
    <w:rsid w:val="00313BC3"/>
    <w:rsid w:val="00315A93"/>
    <w:rsid w:val="00316B12"/>
    <w:rsid w:val="003176CB"/>
    <w:rsid w:val="00321068"/>
    <w:rsid w:val="00326B1F"/>
    <w:rsid w:val="00343C63"/>
    <w:rsid w:val="00351AD4"/>
    <w:rsid w:val="00354D69"/>
    <w:rsid w:val="00366BF3"/>
    <w:rsid w:val="00382D58"/>
    <w:rsid w:val="00385421"/>
    <w:rsid w:val="00385B3A"/>
    <w:rsid w:val="003A4E01"/>
    <w:rsid w:val="003B184F"/>
    <w:rsid w:val="003C16D3"/>
    <w:rsid w:val="003C4EA3"/>
    <w:rsid w:val="003C744A"/>
    <w:rsid w:val="003D679B"/>
    <w:rsid w:val="003F0C62"/>
    <w:rsid w:val="003F612E"/>
    <w:rsid w:val="00421CE0"/>
    <w:rsid w:val="00435294"/>
    <w:rsid w:val="00453ACD"/>
    <w:rsid w:val="004611E0"/>
    <w:rsid w:val="0049108B"/>
    <w:rsid w:val="00492030"/>
    <w:rsid w:val="004A0388"/>
    <w:rsid w:val="004A2806"/>
    <w:rsid w:val="004A6A7E"/>
    <w:rsid w:val="004A6CE8"/>
    <w:rsid w:val="004C2038"/>
    <w:rsid w:val="0050527B"/>
    <w:rsid w:val="0050571D"/>
    <w:rsid w:val="00536B6D"/>
    <w:rsid w:val="005606EB"/>
    <w:rsid w:val="00577917"/>
    <w:rsid w:val="0058374E"/>
    <w:rsid w:val="00592431"/>
    <w:rsid w:val="00597C36"/>
    <w:rsid w:val="005A192B"/>
    <w:rsid w:val="005C7D93"/>
    <w:rsid w:val="005D0CA0"/>
    <w:rsid w:val="005D103B"/>
    <w:rsid w:val="005D5245"/>
    <w:rsid w:val="005E189D"/>
    <w:rsid w:val="005E1A76"/>
    <w:rsid w:val="005E48EC"/>
    <w:rsid w:val="00602098"/>
    <w:rsid w:val="00604A91"/>
    <w:rsid w:val="00606113"/>
    <w:rsid w:val="006128EC"/>
    <w:rsid w:val="00633E8C"/>
    <w:rsid w:val="006422F6"/>
    <w:rsid w:val="00646FE4"/>
    <w:rsid w:val="0065521E"/>
    <w:rsid w:val="00665C5B"/>
    <w:rsid w:val="00666F0C"/>
    <w:rsid w:val="00671FF0"/>
    <w:rsid w:val="006A0BCB"/>
    <w:rsid w:val="006D1D3C"/>
    <w:rsid w:val="00705452"/>
    <w:rsid w:val="00706DEC"/>
    <w:rsid w:val="00715F72"/>
    <w:rsid w:val="007523F1"/>
    <w:rsid w:val="00764571"/>
    <w:rsid w:val="0077707F"/>
    <w:rsid w:val="00785E5D"/>
    <w:rsid w:val="00792E7E"/>
    <w:rsid w:val="00794DC7"/>
    <w:rsid w:val="007A39A3"/>
    <w:rsid w:val="007A6278"/>
    <w:rsid w:val="007A67B8"/>
    <w:rsid w:val="007C5381"/>
    <w:rsid w:val="007C6A9B"/>
    <w:rsid w:val="007D276E"/>
    <w:rsid w:val="007E6A38"/>
    <w:rsid w:val="007F22CB"/>
    <w:rsid w:val="00817D15"/>
    <w:rsid w:val="00845B66"/>
    <w:rsid w:val="00866542"/>
    <w:rsid w:val="00875EAB"/>
    <w:rsid w:val="00891FEF"/>
    <w:rsid w:val="00893D8A"/>
    <w:rsid w:val="008A2A7A"/>
    <w:rsid w:val="008C5EF3"/>
    <w:rsid w:val="008D5B6A"/>
    <w:rsid w:val="008D62A8"/>
    <w:rsid w:val="008F5AD7"/>
    <w:rsid w:val="00906DBD"/>
    <w:rsid w:val="00910DF7"/>
    <w:rsid w:val="00910FB2"/>
    <w:rsid w:val="0091440B"/>
    <w:rsid w:val="00955BEE"/>
    <w:rsid w:val="00962E5D"/>
    <w:rsid w:val="009668A9"/>
    <w:rsid w:val="009A26B3"/>
    <w:rsid w:val="009C5B53"/>
    <w:rsid w:val="009C7E4D"/>
    <w:rsid w:val="009E1DC2"/>
    <w:rsid w:val="009E5217"/>
    <w:rsid w:val="009F5EDC"/>
    <w:rsid w:val="00A06BCB"/>
    <w:rsid w:val="00A30862"/>
    <w:rsid w:val="00A33597"/>
    <w:rsid w:val="00A36AA1"/>
    <w:rsid w:val="00A4213A"/>
    <w:rsid w:val="00A64C8D"/>
    <w:rsid w:val="00A816F1"/>
    <w:rsid w:val="00A869AE"/>
    <w:rsid w:val="00AA1330"/>
    <w:rsid w:val="00AE778B"/>
    <w:rsid w:val="00AF540D"/>
    <w:rsid w:val="00B02C63"/>
    <w:rsid w:val="00B05DA7"/>
    <w:rsid w:val="00B12772"/>
    <w:rsid w:val="00B27D15"/>
    <w:rsid w:val="00B30A26"/>
    <w:rsid w:val="00B7251F"/>
    <w:rsid w:val="00B769AD"/>
    <w:rsid w:val="00B82375"/>
    <w:rsid w:val="00B94A0E"/>
    <w:rsid w:val="00BA7CD1"/>
    <w:rsid w:val="00BB2156"/>
    <w:rsid w:val="00BB3C30"/>
    <w:rsid w:val="00BC3243"/>
    <w:rsid w:val="00BC5A63"/>
    <w:rsid w:val="00BD27AC"/>
    <w:rsid w:val="00BD2894"/>
    <w:rsid w:val="00BE7A6E"/>
    <w:rsid w:val="00BF51AE"/>
    <w:rsid w:val="00C1764A"/>
    <w:rsid w:val="00C46257"/>
    <w:rsid w:val="00C63238"/>
    <w:rsid w:val="00C668F0"/>
    <w:rsid w:val="00C70B40"/>
    <w:rsid w:val="00C969E2"/>
    <w:rsid w:val="00CE3F97"/>
    <w:rsid w:val="00CE613A"/>
    <w:rsid w:val="00CF4ADF"/>
    <w:rsid w:val="00D05085"/>
    <w:rsid w:val="00D52C69"/>
    <w:rsid w:val="00D6279B"/>
    <w:rsid w:val="00D67BEF"/>
    <w:rsid w:val="00D76759"/>
    <w:rsid w:val="00D80C70"/>
    <w:rsid w:val="00D96F65"/>
    <w:rsid w:val="00D97215"/>
    <w:rsid w:val="00DA3145"/>
    <w:rsid w:val="00DA5F70"/>
    <w:rsid w:val="00E14A4D"/>
    <w:rsid w:val="00E2195F"/>
    <w:rsid w:val="00E32979"/>
    <w:rsid w:val="00E41FE5"/>
    <w:rsid w:val="00E52AB2"/>
    <w:rsid w:val="00E71E02"/>
    <w:rsid w:val="00E74213"/>
    <w:rsid w:val="00E8323F"/>
    <w:rsid w:val="00EB5877"/>
    <w:rsid w:val="00ED77C3"/>
    <w:rsid w:val="00EE621E"/>
    <w:rsid w:val="00EE7D44"/>
    <w:rsid w:val="00F117AB"/>
    <w:rsid w:val="00F24B66"/>
    <w:rsid w:val="00F30E86"/>
    <w:rsid w:val="00F478CA"/>
    <w:rsid w:val="00F5150C"/>
    <w:rsid w:val="00F56AD9"/>
    <w:rsid w:val="00F7595F"/>
    <w:rsid w:val="00F80D69"/>
    <w:rsid w:val="00F83F20"/>
    <w:rsid w:val="00FA3FD7"/>
    <w:rsid w:val="00FC4E0F"/>
    <w:rsid w:val="00FD4E5D"/>
    <w:rsid w:val="00FE504B"/>
    <w:rsid w:val="00FF0BA7"/>
    <w:rsid w:val="097B0E4B"/>
    <w:rsid w:val="13F65454"/>
    <w:rsid w:val="1BA85BCA"/>
    <w:rsid w:val="29416C12"/>
    <w:rsid w:val="41835782"/>
    <w:rsid w:val="44AC5CAB"/>
    <w:rsid w:val="54207059"/>
    <w:rsid w:val="576A5C71"/>
    <w:rsid w:val="60767FDF"/>
    <w:rsid w:val="64CD4F75"/>
    <w:rsid w:val="6B646038"/>
    <w:rsid w:val="745201E6"/>
    <w:rsid w:val="74F10DC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Theme="minorHAnsi" w:hAnsiTheme="minorHAnsi" w:eastAsiaTheme="minorEastAsia" w:cstheme="minorBidi"/>
      <w:sz w:val="22"/>
      <w:szCs w:val="22"/>
      <w:lang w:val="en-US" w:eastAsia="zh-CN" w:bidi="ar-SA"/>
    </w:rPr>
  </w:style>
  <w:style w:type="paragraph" w:styleId="3">
    <w:name w:val="heading 1"/>
    <w:basedOn w:val="1"/>
    <w:next w:val="1"/>
    <w:link w:val="42"/>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4">
    <w:name w:val="heading 2"/>
    <w:basedOn w:val="1"/>
    <w:next w:val="5"/>
    <w:link w:val="34"/>
    <w:qFormat/>
    <w:uiPriority w:val="0"/>
    <w:pPr>
      <w:keepNext/>
      <w:keepLines/>
      <w:widowControl w:val="0"/>
      <w:numPr>
        <w:ilvl w:val="1"/>
        <w:numId w:val="1"/>
      </w:numPr>
      <w:spacing w:before="260" w:after="260" w:line="415" w:lineRule="auto"/>
      <w:jc w:val="both"/>
      <w:outlineLvl w:val="1"/>
    </w:pPr>
    <w:rPr>
      <w:rFonts w:ascii="Arial" w:hAnsi="Arial" w:eastAsia="黑体" w:cs="Times New Roman"/>
      <w:b/>
      <w:kern w:val="2"/>
      <w:sz w:val="32"/>
      <w:szCs w:val="20"/>
    </w:rPr>
  </w:style>
  <w:style w:type="paragraph" w:styleId="6">
    <w:name w:val="heading 3"/>
    <w:basedOn w:val="1"/>
    <w:next w:val="1"/>
    <w:link w:val="35"/>
    <w:qFormat/>
    <w:uiPriority w:val="0"/>
    <w:pPr>
      <w:keepNext/>
      <w:keepLines/>
      <w:widowControl w:val="0"/>
      <w:numPr>
        <w:ilvl w:val="2"/>
        <w:numId w:val="1"/>
      </w:numPr>
      <w:adjustRightInd w:val="0"/>
      <w:spacing w:before="260" w:after="260" w:line="416" w:lineRule="atLeast"/>
      <w:jc w:val="both"/>
      <w:textAlignment w:val="baseline"/>
      <w:outlineLvl w:val="2"/>
    </w:pPr>
    <w:rPr>
      <w:rFonts w:ascii="Times New Roman" w:hAnsi="Times New Roman" w:eastAsia="宋体" w:cs="Times New Roman"/>
      <w:b/>
      <w:sz w:val="24"/>
      <w:szCs w:val="20"/>
    </w:rPr>
  </w:style>
  <w:style w:type="paragraph" w:styleId="7">
    <w:name w:val="heading 4"/>
    <w:basedOn w:val="1"/>
    <w:next w:val="1"/>
    <w:link w:val="36"/>
    <w:qFormat/>
    <w:uiPriority w:val="0"/>
    <w:pPr>
      <w:keepNext/>
      <w:keepLines/>
      <w:widowControl w:val="0"/>
      <w:numPr>
        <w:ilvl w:val="3"/>
        <w:numId w:val="1"/>
      </w:numPr>
      <w:adjustRightInd w:val="0"/>
      <w:spacing w:before="280" w:after="290" w:line="376" w:lineRule="atLeast"/>
      <w:jc w:val="both"/>
      <w:textAlignment w:val="baseline"/>
      <w:outlineLvl w:val="3"/>
    </w:pPr>
    <w:rPr>
      <w:rFonts w:ascii="Arial" w:hAnsi="Arial" w:eastAsia="黑体" w:cs="Times New Roman"/>
      <w:b/>
      <w:sz w:val="28"/>
      <w:szCs w:val="20"/>
    </w:rPr>
  </w:style>
  <w:style w:type="paragraph" w:styleId="8">
    <w:name w:val="heading 5"/>
    <w:basedOn w:val="1"/>
    <w:next w:val="1"/>
    <w:link w:val="37"/>
    <w:qFormat/>
    <w:uiPriority w:val="0"/>
    <w:pPr>
      <w:keepNext/>
      <w:keepLines/>
      <w:widowControl w:val="0"/>
      <w:numPr>
        <w:ilvl w:val="4"/>
        <w:numId w:val="1"/>
      </w:numPr>
      <w:adjustRightInd w:val="0"/>
      <w:spacing w:before="280" w:after="290" w:line="376" w:lineRule="atLeast"/>
      <w:jc w:val="both"/>
      <w:textAlignment w:val="baseline"/>
      <w:outlineLvl w:val="4"/>
    </w:pPr>
    <w:rPr>
      <w:rFonts w:ascii="Times New Roman" w:hAnsi="Times New Roman" w:eastAsia="宋体" w:cs="Times New Roman"/>
      <w:b/>
      <w:sz w:val="28"/>
      <w:szCs w:val="20"/>
    </w:rPr>
  </w:style>
  <w:style w:type="paragraph" w:styleId="9">
    <w:name w:val="heading 6"/>
    <w:basedOn w:val="1"/>
    <w:next w:val="1"/>
    <w:link w:val="38"/>
    <w:qFormat/>
    <w:uiPriority w:val="0"/>
    <w:pPr>
      <w:keepNext/>
      <w:keepLines/>
      <w:widowControl w:val="0"/>
      <w:numPr>
        <w:ilvl w:val="5"/>
        <w:numId w:val="1"/>
      </w:numPr>
      <w:adjustRightInd w:val="0"/>
      <w:spacing w:before="240" w:after="64" w:line="320" w:lineRule="atLeast"/>
      <w:jc w:val="both"/>
      <w:textAlignment w:val="baseline"/>
      <w:outlineLvl w:val="5"/>
    </w:pPr>
    <w:rPr>
      <w:rFonts w:ascii="Arial" w:hAnsi="Arial" w:eastAsia="黑体" w:cs="Times New Roman"/>
      <w:b/>
      <w:sz w:val="24"/>
      <w:szCs w:val="20"/>
    </w:rPr>
  </w:style>
  <w:style w:type="paragraph" w:styleId="10">
    <w:name w:val="heading 7"/>
    <w:basedOn w:val="1"/>
    <w:next w:val="1"/>
    <w:link w:val="39"/>
    <w:qFormat/>
    <w:uiPriority w:val="0"/>
    <w:pPr>
      <w:keepNext/>
      <w:keepLines/>
      <w:widowControl w:val="0"/>
      <w:numPr>
        <w:ilvl w:val="6"/>
        <w:numId w:val="1"/>
      </w:numPr>
      <w:adjustRightInd w:val="0"/>
      <w:spacing w:before="240" w:after="64" w:line="320" w:lineRule="atLeast"/>
      <w:jc w:val="both"/>
      <w:textAlignment w:val="baseline"/>
      <w:outlineLvl w:val="6"/>
    </w:pPr>
    <w:rPr>
      <w:rFonts w:ascii="Times New Roman" w:hAnsi="Times New Roman" w:eastAsia="宋体" w:cs="Times New Roman"/>
      <w:b/>
      <w:sz w:val="24"/>
      <w:szCs w:val="20"/>
    </w:rPr>
  </w:style>
  <w:style w:type="paragraph" w:styleId="11">
    <w:name w:val="heading 8"/>
    <w:basedOn w:val="1"/>
    <w:next w:val="1"/>
    <w:link w:val="40"/>
    <w:qFormat/>
    <w:uiPriority w:val="0"/>
    <w:pPr>
      <w:keepNext/>
      <w:keepLines/>
      <w:widowControl w:val="0"/>
      <w:numPr>
        <w:ilvl w:val="7"/>
        <w:numId w:val="1"/>
      </w:numPr>
      <w:adjustRightInd w:val="0"/>
      <w:spacing w:before="240" w:after="64" w:line="320" w:lineRule="atLeast"/>
      <w:jc w:val="both"/>
      <w:textAlignment w:val="baseline"/>
      <w:outlineLvl w:val="7"/>
    </w:pPr>
    <w:rPr>
      <w:rFonts w:ascii="Arial" w:hAnsi="Arial" w:eastAsia="黑体" w:cs="Times New Roman"/>
      <w:sz w:val="24"/>
      <w:szCs w:val="20"/>
    </w:rPr>
  </w:style>
  <w:style w:type="paragraph" w:styleId="12">
    <w:name w:val="heading 9"/>
    <w:basedOn w:val="1"/>
    <w:next w:val="1"/>
    <w:link w:val="41"/>
    <w:qFormat/>
    <w:uiPriority w:val="0"/>
    <w:pPr>
      <w:keepNext/>
      <w:keepLines/>
      <w:widowControl w:val="0"/>
      <w:numPr>
        <w:ilvl w:val="8"/>
        <w:numId w:val="1"/>
      </w:numPr>
      <w:adjustRightInd w:val="0"/>
      <w:spacing w:before="240" w:after="64" w:line="320" w:lineRule="atLeast"/>
      <w:jc w:val="both"/>
      <w:textAlignment w:val="baseline"/>
      <w:outlineLvl w:val="8"/>
    </w:pPr>
    <w:rPr>
      <w:rFonts w:ascii="Arial" w:hAnsi="Arial" w:eastAsia="黑体" w:cs="Times New Roman"/>
      <w:sz w:val="21"/>
      <w:szCs w:val="20"/>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Layout w:type="fixed"/>
      <w:tblCellMar>
        <w:top w:w="0" w:type="dxa"/>
        <w:left w:w="108" w:type="dxa"/>
        <w:bottom w:w="0" w:type="dxa"/>
        <w:right w:w="108" w:type="dxa"/>
      </w:tblCellMar>
    </w:tblPr>
  </w:style>
  <w:style w:type="paragraph" w:styleId="2">
    <w:name w:val="index 8"/>
    <w:basedOn w:val="1"/>
    <w:next w:val="1"/>
    <w:qFormat/>
    <w:uiPriority w:val="0"/>
    <w:pPr>
      <w:ind w:left="2940"/>
      <w:jc w:val="center"/>
    </w:pPr>
  </w:style>
  <w:style w:type="paragraph" w:styleId="5">
    <w:name w:val="Normal Indent"/>
    <w:basedOn w:val="1"/>
    <w:link w:val="33"/>
    <w:qFormat/>
    <w:uiPriority w:val="0"/>
    <w:pPr>
      <w:widowControl w:val="0"/>
      <w:adjustRightInd w:val="0"/>
      <w:spacing w:after="0" w:line="312" w:lineRule="atLeast"/>
      <w:ind w:firstLine="420"/>
      <w:jc w:val="both"/>
      <w:textAlignment w:val="baseline"/>
    </w:pPr>
    <w:rPr>
      <w:rFonts w:ascii="Times New Roman" w:hAnsi="Times New Roman" w:eastAsia="宋体" w:cs="Times New Roman"/>
      <w:sz w:val="21"/>
      <w:szCs w:val="20"/>
    </w:rPr>
  </w:style>
  <w:style w:type="paragraph" w:styleId="13">
    <w:name w:val="toa heading"/>
    <w:basedOn w:val="1"/>
    <w:next w:val="1"/>
    <w:semiHidden/>
    <w:qFormat/>
    <w:uiPriority w:val="0"/>
    <w:pPr>
      <w:tabs>
        <w:tab w:val="left" w:pos="667"/>
        <w:tab w:val="left" w:pos="9000"/>
        <w:tab w:val="right" w:pos="9360"/>
      </w:tabs>
      <w:suppressAutoHyphens/>
      <w:spacing w:afterLines="10" w:line="240" w:lineRule="auto"/>
      <w:ind w:firstLine="200" w:firstLineChars="200"/>
      <w:jc w:val="both"/>
    </w:pPr>
    <w:rPr>
      <w:rFonts w:ascii="Times New Roman" w:hAnsi="Times New Roman" w:eastAsia="宋体" w:cs="Times New Roman"/>
      <w:bCs/>
      <w:sz w:val="21"/>
      <w:szCs w:val="20"/>
      <w:lang w:val="en-GB" w:eastAsia="en-US"/>
    </w:rPr>
  </w:style>
  <w:style w:type="paragraph" w:styleId="14">
    <w:name w:val="Body Text"/>
    <w:basedOn w:val="1"/>
    <w:link w:val="43"/>
    <w:qFormat/>
    <w:uiPriority w:val="0"/>
    <w:pPr>
      <w:spacing w:after="0" w:line="240" w:lineRule="auto"/>
    </w:pPr>
    <w:rPr>
      <w:rFonts w:ascii="Times New Roman" w:hAnsi="Times New Roman" w:eastAsia="宋体" w:cs="Times New Roman"/>
      <w:sz w:val="24"/>
      <w:szCs w:val="20"/>
      <w:lang w:eastAsia="en-US"/>
    </w:rPr>
  </w:style>
  <w:style w:type="paragraph" w:styleId="15">
    <w:name w:val="Body Text Indent"/>
    <w:basedOn w:val="1"/>
    <w:link w:val="54"/>
    <w:semiHidden/>
    <w:unhideWhenUsed/>
    <w:qFormat/>
    <w:uiPriority w:val="99"/>
    <w:pPr>
      <w:widowControl w:val="0"/>
      <w:spacing w:after="120" w:line="240" w:lineRule="auto"/>
      <w:ind w:left="420" w:leftChars="200"/>
      <w:jc w:val="both"/>
    </w:pPr>
    <w:rPr>
      <w:rFonts w:ascii="Times New Roman" w:hAnsi="Times New Roman" w:eastAsia="宋体" w:cs="Times New Roman"/>
      <w:kern w:val="2"/>
      <w:sz w:val="21"/>
      <w:szCs w:val="24"/>
    </w:rPr>
  </w:style>
  <w:style w:type="paragraph" w:styleId="16">
    <w:name w:val="toc 3"/>
    <w:basedOn w:val="1"/>
    <w:next w:val="1"/>
    <w:unhideWhenUsed/>
    <w:qFormat/>
    <w:uiPriority w:val="39"/>
    <w:pPr>
      <w:tabs>
        <w:tab w:val="left" w:pos="1100"/>
        <w:tab w:val="right" w:leader="dot" w:pos="8305"/>
      </w:tabs>
      <w:spacing w:after="100"/>
      <w:ind w:left="284"/>
    </w:pPr>
  </w:style>
  <w:style w:type="paragraph" w:styleId="17">
    <w:name w:val="Body Text Indent 2"/>
    <w:basedOn w:val="1"/>
    <w:link w:val="55"/>
    <w:semiHidden/>
    <w:unhideWhenUsed/>
    <w:uiPriority w:val="99"/>
    <w:pPr>
      <w:spacing w:after="120" w:line="480" w:lineRule="auto"/>
      <w:ind w:left="420" w:leftChars="200"/>
    </w:pPr>
  </w:style>
  <w:style w:type="paragraph" w:styleId="18">
    <w:name w:val="Balloon Text"/>
    <w:basedOn w:val="1"/>
    <w:link w:val="30"/>
    <w:unhideWhenUsed/>
    <w:qFormat/>
    <w:uiPriority w:val="99"/>
    <w:pPr>
      <w:spacing w:after="0" w:line="240" w:lineRule="auto"/>
    </w:pPr>
    <w:rPr>
      <w:rFonts w:ascii="宋体" w:eastAsia="宋体"/>
      <w:sz w:val="18"/>
      <w:szCs w:val="18"/>
    </w:rPr>
  </w:style>
  <w:style w:type="paragraph" w:styleId="19">
    <w:name w:val="footer"/>
    <w:basedOn w:val="1"/>
    <w:link w:val="32"/>
    <w:unhideWhenUsed/>
    <w:qFormat/>
    <w:uiPriority w:val="99"/>
    <w:pPr>
      <w:tabs>
        <w:tab w:val="center" w:pos="4680"/>
        <w:tab w:val="right" w:pos="9360"/>
      </w:tabs>
      <w:spacing w:after="0" w:line="240" w:lineRule="auto"/>
    </w:pPr>
  </w:style>
  <w:style w:type="paragraph" w:styleId="20">
    <w:name w:val="header"/>
    <w:basedOn w:val="1"/>
    <w:link w:val="31"/>
    <w:unhideWhenUsed/>
    <w:qFormat/>
    <w:uiPriority w:val="99"/>
    <w:pPr>
      <w:tabs>
        <w:tab w:val="center" w:pos="4680"/>
        <w:tab w:val="right" w:pos="9360"/>
      </w:tabs>
      <w:spacing w:after="0" w:line="240" w:lineRule="auto"/>
    </w:pPr>
  </w:style>
  <w:style w:type="paragraph" w:styleId="21">
    <w:name w:val="toc 1"/>
    <w:basedOn w:val="1"/>
    <w:next w:val="1"/>
    <w:unhideWhenUsed/>
    <w:qFormat/>
    <w:uiPriority w:val="39"/>
    <w:pPr>
      <w:spacing w:after="100"/>
    </w:pPr>
  </w:style>
  <w:style w:type="paragraph" w:styleId="22">
    <w:name w:val="Subtitle"/>
    <w:basedOn w:val="1"/>
    <w:link w:val="52"/>
    <w:qFormat/>
    <w:uiPriority w:val="0"/>
    <w:pPr>
      <w:spacing w:after="0" w:line="240" w:lineRule="auto"/>
      <w:jc w:val="center"/>
    </w:pPr>
    <w:rPr>
      <w:rFonts w:ascii="Times New Roman" w:hAnsi="Times New Roman" w:eastAsia="Times New Roman" w:cs="Times New Roman"/>
      <w:b/>
      <w:sz w:val="28"/>
      <w:szCs w:val="24"/>
      <w:u w:val="single"/>
    </w:rPr>
  </w:style>
  <w:style w:type="paragraph" w:styleId="23">
    <w:name w:val="toc 2"/>
    <w:basedOn w:val="1"/>
    <w:next w:val="1"/>
    <w:unhideWhenUsed/>
    <w:qFormat/>
    <w:uiPriority w:val="39"/>
    <w:pPr>
      <w:tabs>
        <w:tab w:val="left" w:pos="993"/>
        <w:tab w:val="right" w:leader="dot" w:pos="8305"/>
      </w:tabs>
      <w:spacing w:after="100"/>
      <w:ind w:left="220"/>
    </w:pPr>
    <w:rPr>
      <w:snapToGrid w:val="0"/>
    </w:rPr>
  </w:style>
  <w:style w:type="table" w:styleId="25">
    <w:name w:val="Table Grid"/>
    <w:basedOn w:val="2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7">
    <w:name w:val="Strong"/>
    <w:basedOn w:val="26"/>
    <w:qFormat/>
    <w:uiPriority w:val="0"/>
    <w:rPr>
      <w:b/>
      <w:bCs/>
    </w:rPr>
  </w:style>
  <w:style w:type="character" w:styleId="28">
    <w:name w:val="Hyperlink"/>
    <w:basedOn w:val="26"/>
    <w:unhideWhenUsed/>
    <w:qFormat/>
    <w:uiPriority w:val="99"/>
    <w:rPr>
      <w:color w:val="0000FF" w:themeColor="hyperlink"/>
      <w:u w:val="single"/>
    </w:rPr>
  </w:style>
  <w:style w:type="paragraph" w:customStyle="1" w:styleId="29">
    <w:name w:val="列出段落1"/>
    <w:basedOn w:val="1"/>
    <w:link w:val="50"/>
    <w:qFormat/>
    <w:uiPriority w:val="34"/>
    <w:pPr>
      <w:ind w:left="720"/>
      <w:contextualSpacing/>
    </w:pPr>
  </w:style>
  <w:style w:type="character" w:customStyle="1" w:styleId="30">
    <w:name w:val="批注框文本 Char"/>
    <w:basedOn w:val="26"/>
    <w:link w:val="18"/>
    <w:semiHidden/>
    <w:qFormat/>
    <w:uiPriority w:val="99"/>
    <w:rPr>
      <w:rFonts w:ascii="宋体" w:eastAsia="宋体"/>
      <w:sz w:val="18"/>
      <w:szCs w:val="18"/>
    </w:rPr>
  </w:style>
  <w:style w:type="character" w:customStyle="1" w:styleId="31">
    <w:name w:val="页眉 Char"/>
    <w:basedOn w:val="26"/>
    <w:link w:val="20"/>
    <w:qFormat/>
    <w:uiPriority w:val="99"/>
  </w:style>
  <w:style w:type="character" w:customStyle="1" w:styleId="32">
    <w:name w:val="页脚 Char"/>
    <w:basedOn w:val="26"/>
    <w:link w:val="19"/>
    <w:qFormat/>
    <w:uiPriority w:val="99"/>
  </w:style>
  <w:style w:type="character" w:customStyle="1" w:styleId="33">
    <w:name w:val="正文缩进 Char"/>
    <w:link w:val="5"/>
    <w:qFormat/>
    <w:uiPriority w:val="0"/>
    <w:rPr>
      <w:rFonts w:ascii="Times New Roman" w:hAnsi="Times New Roman" w:eastAsia="宋体" w:cs="Times New Roman"/>
      <w:sz w:val="21"/>
      <w:szCs w:val="20"/>
    </w:rPr>
  </w:style>
  <w:style w:type="character" w:customStyle="1" w:styleId="34">
    <w:name w:val="标题 2 Char"/>
    <w:basedOn w:val="26"/>
    <w:link w:val="4"/>
    <w:qFormat/>
    <w:uiPriority w:val="0"/>
    <w:rPr>
      <w:rFonts w:ascii="Arial" w:hAnsi="Arial" w:eastAsia="黑体" w:cs="Times New Roman"/>
      <w:b/>
      <w:kern w:val="2"/>
      <w:sz w:val="32"/>
      <w:szCs w:val="20"/>
    </w:rPr>
  </w:style>
  <w:style w:type="character" w:customStyle="1" w:styleId="35">
    <w:name w:val="标题 3 Char"/>
    <w:basedOn w:val="26"/>
    <w:link w:val="6"/>
    <w:qFormat/>
    <w:uiPriority w:val="0"/>
    <w:rPr>
      <w:rFonts w:ascii="Times New Roman" w:hAnsi="Times New Roman" w:eastAsia="宋体" w:cs="Times New Roman"/>
      <w:b/>
      <w:sz w:val="24"/>
      <w:szCs w:val="20"/>
    </w:rPr>
  </w:style>
  <w:style w:type="character" w:customStyle="1" w:styleId="36">
    <w:name w:val="标题 4 Char"/>
    <w:basedOn w:val="26"/>
    <w:link w:val="7"/>
    <w:qFormat/>
    <w:uiPriority w:val="0"/>
    <w:rPr>
      <w:rFonts w:ascii="Arial" w:hAnsi="Arial" w:eastAsia="黑体" w:cs="Times New Roman"/>
      <w:b/>
      <w:sz w:val="28"/>
      <w:szCs w:val="20"/>
    </w:rPr>
  </w:style>
  <w:style w:type="character" w:customStyle="1" w:styleId="37">
    <w:name w:val="标题 5 Char"/>
    <w:basedOn w:val="26"/>
    <w:link w:val="8"/>
    <w:qFormat/>
    <w:uiPriority w:val="0"/>
    <w:rPr>
      <w:rFonts w:ascii="Times New Roman" w:hAnsi="Times New Roman" w:eastAsia="宋体" w:cs="Times New Roman"/>
      <w:b/>
      <w:sz w:val="28"/>
      <w:szCs w:val="20"/>
    </w:rPr>
  </w:style>
  <w:style w:type="character" w:customStyle="1" w:styleId="38">
    <w:name w:val="标题 6 Char"/>
    <w:basedOn w:val="26"/>
    <w:link w:val="9"/>
    <w:qFormat/>
    <w:uiPriority w:val="0"/>
    <w:rPr>
      <w:rFonts w:ascii="Arial" w:hAnsi="Arial" w:eastAsia="黑体" w:cs="Times New Roman"/>
      <w:b/>
      <w:sz w:val="24"/>
      <w:szCs w:val="20"/>
    </w:rPr>
  </w:style>
  <w:style w:type="character" w:customStyle="1" w:styleId="39">
    <w:name w:val="标题 7 Char"/>
    <w:basedOn w:val="26"/>
    <w:link w:val="10"/>
    <w:qFormat/>
    <w:uiPriority w:val="0"/>
    <w:rPr>
      <w:rFonts w:ascii="Times New Roman" w:hAnsi="Times New Roman" w:eastAsia="宋体" w:cs="Times New Roman"/>
      <w:b/>
      <w:sz w:val="24"/>
      <w:szCs w:val="20"/>
    </w:rPr>
  </w:style>
  <w:style w:type="character" w:customStyle="1" w:styleId="40">
    <w:name w:val="标题 8 Char"/>
    <w:basedOn w:val="26"/>
    <w:link w:val="11"/>
    <w:qFormat/>
    <w:uiPriority w:val="0"/>
    <w:rPr>
      <w:rFonts w:ascii="Arial" w:hAnsi="Arial" w:eastAsia="黑体" w:cs="Times New Roman"/>
      <w:sz w:val="24"/>
      <w:szCs w:val="20"/>
    </w:rPr>
  </w:style>
  <w:style w:type="character" w:customStyle="1" w:styleId="41">
    <w:name w:val="标题 9 Char"/>
    <w:basedOn w:val="26"/>
    <w:link w:val="12"/>
    <w:qFormat/>
    <w:uiPriority w:val="0"/>
    <w:rPr>
      <w:rFonts w:ascii="Arial" w:hAnsi="Arial" w:eastAsia="黑体" w:cs="Times New Roman"/>
      <w:sz w:val="21"/>
      <w:szCs w:val="20"/>
    </w:rPr>
  </w:style>
  <w:style w:type="character" w:customStyle="1" w:styleId="42">
    <w:name w:val="标题 1 Char"/>
    <w:basedOn w:val="26"/>
    <w:link w:val="3"/>
    <w:qFormat/>
    <w:uiPriority w:val="9"/>
    <w:rPr>
      <w:rFonts w:asciiTheme="majorHAnsi" w:hAnsiTheme="majorHAnsi" w:eastAsiaTheme="majorEastAsia" w:cstheme="majorBidi"/>
      <w:b/>
      <w:bCs/>
      <w:color w:val="366091" w:themeColor="accent1" w:themeShade="BF"/>
      <w:sz w:val="28"/>
      <w:szCs w:val="28"/>
    </w:rPr>
  </w:style>
  <w:style w:type="character" w:customStyle="1" w:styleId="43">
    <w:name w:val="正文文本 Char"/>
    <w:basedOn w:val="26"/>
    <w:link w:val="14"/>
    <w:qFormat/>
    <w:uiPriority w:val="0"/>
    <w:rPr>
      <w:rFonts w:ascii="Times New Roman" w:hAnsi="Times New Roman" w:eastAsia="宋体" w:cs="Times New Roman"/>
      <w:sz w:val="24"/>
      <w:szCs w:val="20"/>
      <w:lang w:eastAsia="en-US"/>
    </w:rPr>
  </w:style>
  <w:style w:type="character" w:customStyle="1" w:styleId="44">
    <w:name w:val="apple-style-span"/>
    <w:basedOn w:val="26"/>
    <w:qFormat/>
    <w:uiPriority w:val="0"/>
  </w:style>
  <w:style w:type="paragraph" w:customStyle="1" w:styleId="45">
    <w:name w:val="保单一级格式"/>
    <w:basedOn w:val="1"/>
    <w:link w:val="47"/>
    <w:qFormat/>
    <w:uiPriority w:val="0"/>
    <w:pPr>
      <w:snapToGrid w:val="0"/>
      <w:spacing w:before="360" w:line="360" w:lineRule="auto"/>
      <w:outlineLvl w:val="0"/>
    </w:pPr>
    <w:rPr>
      <w:rFonts w:ascii="Times New Roman" w:hAnsi="宋体" w:eastAsia="宋体"/>
      <w:snapToGrid w:val="0"/>
      <w:sz w:val="36"/>
    </w:rPr>
  </w:style>
  <w:style w:type="paragraph" w:customStyle="1" w:styleId="46">
    <w:name w:val="保单正文"/>
    <w:basedOn w:val="1"/>
    <w:link w:val="49"/>
    <w:qFormat/>
    <w:uiPriority w:val="0"/>
    <w:pPr>
      <w:snapToGrid w:val="0"/>
      <w:spacing w:before="120" w:after="120" w:line="400" w:lineRule="atLeast"/>
      <w:ind w:firstLine="440" w:firstLineChars="200"/>
      <w:jc w:val="both"/>
    </w:pPr>
    <w:rPr>
      <w:rFonts w:asciiTheme="majorEastAsia" w:hAnsiTheme="majorEastAsia" w:eastAsiaTheme="majorEastAsia"/>
      <w:snapToGrid w:val="0"/>
    </w:rPr>
  </w:style>
  <w:style w:type="character" w:customStyle="1" w:styleId="47">
    <w:name w:val="保单一级格式 Char"/>
    <w:basedOn w:val="26"/>
    <w:link w:val="45"/>
    <w:qFormat/>
    <w:uiPriority w:val="0"/>
    <w:rPr>
      <w:rFonts w:ascii="Times New Roman" w:hAnsi="宋体" w:eastAsia="宋体"/>
      <w:snapToGrid w:val="0"/>
      <w:sz w:val="36"/>
    </w:rPr>
  </w:style>
  <w:style w:type="paragraph" w:customStyle="1" w:styleId="48">
    <w:name w:val="保单2级"/>
    <w:basedOn w:val="29"/>
    <w:link w:val="51"/>
    <w:qFormat/>
    <w:uiPriority w:val="0"/>
    <w:pPr>
      <w:numPr>
        <w:ilvl w:val="0"/>
        <w:numId w:val="2"/>
      </w:numPr>
      <w:spacing w:before="120"/>
      <w:jc w:val="both"/>
      <w:outlineLvl w:val="1"/>
    </w:pPr>
    <w:rPr>
      <w:sz w:val="24"/>
    </w:rPr>
  </w:style>
  <w:style w:type="character" w:customStyle="1" w:styleId="49">
    <w:name w:val="保单正文 Char"/>
    <w:basedOn w:val="26"/>
    <w:link w:val="46"/>
    <w:qFormat/>
    <w:uiPriority w:val="0"/>
    <w:rPr>
      <w:rFonts w:asciiTheme="majorEastAsia" w:hAnsiTheme="majorEastAsia" w:eastAsiaTheme="majorEastAsia"/>
      <w:snapToGrid w:val="0"/>
    </w:rPr>
  </w:style>
  <w:style w:type="character" w:customStyle="1" w:styleId="50">
    <w:name w:val="列出段落 Char"/>
    <w:basedOn w:val="26"/>
    <w:link w:val="29"/>
    <w:qFormat/>
    <w:uiPriority w:val="34"/>
  </w:style>
  <w:style w:type="character" w:customStyle="1" w:styleId="51">
    <w:name w:val="保单2级 Char"/>
    <w:basedOn w:val="50"/>
    <w:link w:val="48"/>
    <w:qFormat/>
    <w:uiPriority w:val="0"/>
    <w:rPr>
      <w:sz w:val="24"/>
    </w:rPr>
  </w:style>
  <w:style w:type="character" w:customStyle="1" w:styleId="52">
    <w:name w:val="副标题 Char"/>
    <w:basedOn w:val="26"/>
    <w:link w:val="22"/>
    <w:qFormat/>
    <w:uiPriority w:val="0"/>
    <w:rPr>
      <w:rFonts w:ascii="Times New Roman" w:hAnsi="Times New Roman" w:eastAsia="Times New Roman" w:cs="Times New Roman"/>
      <w:b/>
      <w:sz w:val="28"/>
      <w:szCs w:val="24"/>
      <w:u w:val="single"/>
    </w:rPr>
  </w:style>
  <w:style w:type="paragraph" w:customStyle="1" w:styleId="53">
    <w:name w:val="TOC 标题1"/>
    <w:basedOn w:val="3"/>
    <w:next w:val="1"/>
    <w:unhideWhenUsed/>
    <w:qFormat/>
    <w:uiPriority w:val="39"/>
    <w:pPr>
      <w:outlineLvl w:val="9"/>
    </w:pPr>
    <w:rPr>
      <w:lang w:eastAsia="ja-JP"/>
    </w:rPr>
  </w:style>
  <w:style w:type="character" w:customStyle="1" w:styleId="54">
    <w:name w:val="正文文本缩进 Char"/>
    <w:basedOn w:val="26"/>
    <w:link w:val="15"/>
    <w:semiHidden/>
    <w:qFormat/>
    <w:uiPriority w:val="99"/>
    <w:rPr>
      <w:rFonts w:ascii="Times New Roman" w:hAnsi="Times New Roman" w:eastAsia="宋体" w:cs="Times New Roman"/>
      <w:kern w:val="2"/>
      <w:sz w:val="21"/>
      <w:szCs w:val="24"/>
    </w:rPr>
  </w:style>
  <w:style w:type="character" w:customStyle="1" w:styleId="55">
    <w:name w:val="正文文本缩进 2 Char"/>
    <w:basedOn w:val="26"/>
    <w:link w:val="17"/>
    <w:semiHidden/>
    <w:qFormat/>
    <w:uiPriority w:val="99"/>
    <w:rPr>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6A75DC-04DC-4468-B129-5D3DA346470A}">
  <ds:schemaRefs/>
</ds:datastoreItem>
</file>

<file path=docProps/app.xml><?xml version="1.0" encoding="utf-8"?>
<Properties xmlns="http://schemas.openxmlformats.org/officeDocument/2006/extended-properties" xmlns:vt="http://schemas.openxmlformats.org/officeDocument/2006/docPropsVTypes">
  <Template>Normal</Template>
  <Company>Marsh &amp; McLennan Companies</Company>
  <Pages>13</Pages>
  <Words>1311</Words>
  <Characters>7476</Characters>
  <Lines>62</Lines>
  <Paragraphs>17</Paragraphs>
  <TotalTime>3</TotalTime>
  <ScaleCrop>false</ScaleCrop>
  <LinksUpToDate>false</LinksUpToDate>
  <CharactersWithSpaces>8770</CharactersWithSpaces>
  <Application>WPS Office_11.8.2.8721_F1E327BC-269C-435d-A152-05C5408002CA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2016-03-02T03:12:00Z</dcterms:created>
  <dc:creator>Chen, Jim</dc:creator>
  <cp:lastModifiedBy>郑刚</cp:lastModifiedBy>
  <cp:lastPrinted>2016-04-20T02:19:00Z</cp:lastPrinted>
  <dcterms:modified xsi:type="dcterms:W3CDTF">2020-07-15T08:48:46Z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2052-11.8.2.8721</vt:lpwstr>
  </property>
</Properties>
</file>