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附件3：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致：神华上航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为保证此次供货服务的服务质量，我公司郑重承诺如下：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我公司承诺严格按照神华上航疏浚有限责任公司采购要求进行供货，保证提供所有采购所需物品均为正规厂商供货，全部物品均为正品，如承诺人所供产品在质保期内发生质量缺陷或不能使用等情形，承诺人负责及时予以更换，由此增加的费用及给贵公司造成的损失均由承诺人承担。如所供产品更换后仍达不到合同约定的质量要求或贵公司的要求，承诺人同意接受退货、返还货款，按退货价款总额5%支付违约金，并赔偿贵公司另行采购类似产品所增加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F2673A"/>
    <w:rsid w:val="0AAA7557"/>
    <w:rsid w:val="16F2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2021-01-24T06:50:00Z</dcterms:created>
  <dc:creator>于长亮</dc:creator>
  <cp:lastModifiedBy>于长亮</cp:lastModifiedBy>
  <dcterms:modified xsi:type="dcterms:W3CDTF">2021-01-24T06:53:47Z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