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60" w:lineRule="exact"/>
        <w:ind w:right="283"/>
        <w:jc w:val="center"/>
        <w:rPr>
          <w:rFonts w:hint="eastAsia" w:ascii="方正小标宋简体" w:hAnsi="方正小标宋简体" w:eastAsia="方正小标宋简体" w:cs="方正小标宋简体"/>
          <w:sz w:val="44"/>
          <w:szCs w:val="44"/>
        </w:rPr>
      </w:pPr>
      <w:bookmarkStart w:id="2" w:name="_GoBack"/>
      <w:bookmarkEnd w:id="2"/>
      <w:r>
        <w:rPr>
          <w:rFonts w:hint="eastAsia" w:ascii="方正小标宋简体" w:hAnsi="方正小标宋简体" w:eastAsia="方正小标宋简体" w:cs="方正小标宋简体"/>
          <w:sz w:val="44"/>
          <w:szCs w:val="44"/>
        </w:rPr>
        <w:t>黄骅港煤炭港区煤饼加工车间环境影响评价项目技术规格书</w:t>
      </w:r>
    </w:p>
    <w:p>
      <w:pPr>
        <w:adjustRightInd w:val="0"/>
        <w:snapToGrid w:val="0"/>
        <w:spacing w:line="600" w:lineRule="exac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1.总体要求</w:t>
      </w:r>
    </w:p>
    <w:p>
      <w:pPr>
        <w:adjustRightInd w:val="0"/>
        <w:snapToGrid w:val="0"/>
        <w:spacing w:line="600" w:lineRule="exact"/>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1.1本技术规格书规定了黄骅港煤炭港区煤饼加工车间环境影响评价项目的技术要求。</w:t>
      </w:r>
    </w:p>
    <w:p>
      <w:pPr>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1.2承包方提供的规格及成果应完全遵循本技术规格书的要求。</w:t>
      </w:r>
    </w:p>
    <w:p>
      <w:pPr>
        <w:adjustRightInd w:val="0"/>
        <w:snapToGrid w:val="0"/>
        <w:spacing w:line="600" w:lineRule="exact"/>
        <w:rPr>
          <w:rFonts w:hint="eastAsia" w:ascii="仿宋_GB2312" w:hAnsi="仿宋_GB2312" w:eastAsia="仿宋_GB2312" w:cs="仿宋_GB2312"/>
          <w:b/>
          <w:sz w:val="32"/>
          <w:szCs w:val="32"/>
        </w:rPr>
      </w:pPr>
      <w:bookmarkStart w:id="0" w:name="_Toc76976717"/>
      <w:r>
        <w:rPr>
          <w:rFonts w:hint="eastAsia" w:ascii="仿宋_GB2312" w:hAnsi="仿宋_GB2312" w:eastAsia="仿宋_GB2312" w:cs="仿宋_GB2312"/>
          <w:b/>
          <w:sz w:val="32"/>
          <w:szCs w:val="32"/>
        </w:rPr>
        <w:t>2.</w:t>
      </w:r>
      <w:bookmarkEnd w:id="0"/>
      <w:r>
        <w:rPr>
          <w:rFonts w:hint="eastAsia" w:ascii="仿宋_GB2312" w:hAnsi="仿宋_GB2312" w:eastAsia="仿宋_GB2312" w:cs="仿宋_GB2312"/>
          <w:b/>
          <w:sz w:val="32"/>
          <w:szCs w:val="32"/>
        </w:rPr>
        <w:t>项目内容、工期、技术要求</w:t>
      </w:r>
    </w:p>
    <w:p>
      <w:pPr>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2.1项目概况</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本项目为黄骅港煤炭港区一二期堆场西侧及四期堆场设置</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座煤饼加工车间。</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主要功能为：对港内收集的清车煤、道堆清扫煤等在搅拌器的强力搅拌下和水充分混合，达到固含量为30%时，在渣浆泵的作用下，进入隔膜式板框压滤机中进行压滤。经过压滤后的煤泥含水在25%左右，做为成品外运。</w:t>
      </w:r>
    </w:p>
    <w:p>
      <w:pPr>
        <w:adjustRightInd w:val="0"/>
        <w:snapToGrid w:val="0"/>
        <w:spacing w:line="600" w:lineRule="exact"/>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工程主要建设内容：单个煤饼加工车间的建筑面积为355m</w:t>
      </w:r>
      <w:r>
        <w:rPr>
          <w:rFonts w:hint="eastAsia" w:ascii="仿宋_GB2312" w:hAnsi="仿宋_GB2312" w:eastAsia="仿宋_GB2312" w:cs="仿宋_GB2312"/>
          <w:sz w:val="32"/>
          <w:szCs w:val="32"/>
          <w:vertAlign w:val="superscript"/>
        </w:rPr>
        <w:t>2</w:t>
      </w:r>
      <w:r>
        <w:rPr>
          <w:rFonts w:hint="eastAsia" w:ascii="仿宋_GB2312" w:hAnsi="仿宋_GB2312" w:eastAsia="仿宋_GB2312" w:cs="仿宋_GB2312"/>
          <w:sz w:val="32"/>
          <w:szCs w:val="32"/>
        </w:rPr>
        <w:t>，并配套隔膜式板框压滤机、隔膜压榨泵、渣浆泵、搅拌器等设备。</w:t>
      </w:r>
    </w:p>
    <w:p>
      <w:pPr>
        <w:adjustRightInd w:val="0"/>
        <w:snapToGrid w:val="0"/>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2.2项目内容：</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家、河北省、沧州市关于建设项目环境影响评价的有关政策、法规、标准、规定要求，投标人在对本项目工程特点和周边环境现状进行充分分析、研究的基础上，对项目建设引起的环境影响进行分析、预测，并提出合理、可行的环境保护对策及措施，完成环境影响评价文件的编制工作，积极配合项目采购人做好与审批部门、主管部门的沟通、协调工作，完成本项目环境影响评价文件的审批工作，取得行政审批主管部门批复文件。</w:t>
      </w:r>
    </w:p>
    <w:p>
      <w:pPr>
        <w:adjustRightInd w:val="0"/>
        <w:snapToGrid w:val="0"/>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2.3项目工期：</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eastAsia="仿宋_GB2312" w:cs="仿宋_GB2312"/>
          <w:sz w:val="32"/>
          <w:szCs w:val="32"/>
          <w:lang w:bidi="ar"/>
        </w:rPr>
        <w:t>合同签订且项目采购人提供稳定的工程设计文件及相关图纸资料后，</w:t>
      </w:r>
      <w:r>
        <w:rPr>
          <w:rFonts w:ascii="仿宋_GB2312" w:hAnsi="仿宋_GB2312" w:eastAsia="仿宋_GB2312" w:cs="仿宋_GB2312"/>
          <w:sz w:val="32"/>
          <w:szCs w:val="32"/>
        </w:rPr>
        <w:t>20</w:t>
      </w:r>
      <w:r>
        <w:rPr>
          <w:rFonts w:hint="eastAsia" w:ascii="仿宋_GB2312" w:hAnsi="仿宋_GB2312" w:eastAsia="仿宋_GB2312" w:cs="仿宋_GB2312"/>
          <w:sz w:val="32"/>
          <w:szCs w:val="32"/>
        </w:rPr>
        <w:t>个工作日内完成相关工作并出具成果。</w:t>
      </w:r>
    </w:p>
    <w:p>
      <w:pPr>
        <w:adjustRightInd w:val="0"/>
        <w:snapToGrid w:val="0"/>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2.4 黄骅港煤炭港区煤饼加工车间环境影响评价项目技术要求：</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1、遵循相关法律法规、规范性文件、技术标准的规定。 </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2、满足项目服务合同的规定。</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3、符合现行相关法律、法规的要求，并通过相关行政审批主管部门审批。</w:t>
      </w:r>
    </w:p>
    <w:p>
      <w:pPr>
        <w:adjustRightInd w:val="0"/>
        <w:snapToGrid w:val="0"/>
        <w:spacing w:line="560" w:lineRule="exac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3.项目要求</w:t>
      </w:r>
    </w:p>
    <w:p>
      <w:pPr>
        <w:adjustRightInd w:val="0"/>
        <w:snapToGri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3.1按照发包方要求自行开展相关工作。</w:t>
      </w:r>
    </w:p>
    <w:p>
      <w:pPr>
        <w:adjustRightInd w:val="0"/>
        <w:snapToGri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3.2承包方严格遵守发包方有关要求，确保项目取得行政审批主管部门批复文件。</w:t>
      </w:r>
    </w:p>
    <w:p>
      <w:pPr>
        <w:adjustRightInd w:val="0"/>
        <w:snapToGrid w:val="0"/>
        <w:spacing w:line="560" w:lineRule="exac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4.项目验收和质量保证</w:t>
      </w:r>
    </w:p>
    <w:p>
      <w:pPr>
        <w:adjustRightInd w:val="0"/>
        <w:snapToGrid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4.1项目成果：本项目的环境影响评价文件及行政审批主管部门批复文件。</w:t>
      </w:r>
    </w:p>
    <w:p>
      <w:pPr>
        <w:adjustRightInd w:val="0"/>
        <w:snapToGrid w:val="0"/>
        <w:spacing w:line="560" w:lineRule="exact"/>
        <w:rPr>
          <w:rFonts w:hint="eastAsia" w:ascii="仿宋_GB2312" w:hAnsi="仿宋_GB2312" w:eastAsia="仿宋_GB2312" w:cs="仿宋_GB2312"/>
          <w:sz w:val="32"/>
          <w:szCs w:val="32"/>
        </w:rPr>
      </w:pPr>
      <w:bookmarkStart w:id="1" w:name="_Toc12696"/>
      <w:r>
        <w:rPr>
          <w:rFonts w:hint="eastAsia" w:ascii="仿宋_GB2312" w:hAnsi="仿宋_GB2312" w:eastAsia="仿宋_GB2312" w:cs="仿宋_GB2312"/>
          <w:sz w:val="32"/>
          <w:szCs w:val="32"/>
        </w:rPr>
        <w:t>4.2其他服务</w:t>
      </w:r>
      <w:bookmarkEnd w:id="1"/>
      <w:r>
        <w:rPr>
          <w:rFonts w:hint="eastAsia" w:ascii="仿宋_GB2312" w:hAnsi="仿宋_GB2312" w:eastAsia="仿宋_GB2312" w:cs="仿宋_GB2312"/>
          <w:sz w:val="32"/>
          <w:szCs w:val="32"/>
        </w:rPr>
        <w:t>：负责项目报批过程中政策、难点分析、项目策划等方面的全程指导；项目竣工环境保护验收过程中的环评支持以及其它与本项目环境保护相关的咨询服务。</w:t>
      </w:r>
    </w:p>
    <w:sectPr>
      <w:pgSz w:w="11906" w:h="16838"/>
      <w:pgMar w:top="1440" w:right="1797" w:bottom="1440" w:left="1797" w:header="851" w:footer="992" w:gutter="0"/>
      <w:cols w:space="720" w:num="1"/>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6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1F31"/>
    <w:rsid w:val="000E2336"/>
    <w:rsid w:val="000F79FE"/>
    <w:rsid w:val="004E17D5"/>
    <w:rsid w:val="00712EF6"/>
    <w:rsid w:val="007B722C"/>
    <w:rsid w:val="0099233F"/>
    <w:rsid w:val="00A44AA1"/>
    <w:rsid w:val="00AD5CFB"/>
    <w:rsid w:val="00BB47E7"/>
    <w:rsid w:val="00C62FDE"/>
    <w:rsid w:val="00D458D4"/>
    <w:rsid w:val="02EA0060"/>
    <w:rsid w:val="049972A7"/>
    <w:rsid w:val="08C42D70"/>
    <w:rsid w:val="0A2821D5"/>
    <w:rsid w:val="0C473851"/>
    <w:rsid w:val="0C8B7BF0"/>
    <w:rsid w:val="10F54F92"/>
    <w:rsid w:val="134C2164"/>
    <w:rsid w:val="13AE25CE"/>
    <w:rsid w:val="14CC4658"/>
    <w:rsid w:val="16F569DD"/>
    <w:rsid w:val="1E851959"/>
    <w:rsid w:val="1ED56E9E"/>
    <w:rsid w:val="1F743C49"/>
    <w:rsid w:val="1F7A2361"/>
    <w:rsid w:val="1FE2470E"/>
    <w:rsid w:val="202F518F"/>
    <w:rsid w:val="206512CC"/>
    <w:rsid w:val="21241958"/>
    <w:rsid w:val="22627C8D"/>
    <w:rsid w:val="26CA7E26"/>
    <w:rsid w:val="2AA1523A"/>
    <w:rsid w:val="2F4B345A"/>
    <w:rsid w:val="30BF4A74"/>
    <w:rsid w:val="316C12DB"/>
    <w:rsid w:val="35875E55"/>
    <w:rsid w:val="37002F74"/>
    <w:rsid w:val="37351076"/>
    <w:rsid w:val="3C044107"/>
    <w:rsid w:val="3C8F26AB"/>
    <w:rsid w:val="3D485213"/>
    <w:rsid w:val="3F3F21FF"/>
    <w:rsid w:val="3F602368"/>
    <w:rsid w:val="407039AF"/>
    <w:rsid w:val="411A2E10"/>
    <w:rsid w:val="417308B6"/>
    <w:rsid w:val="41B84425"/>
    <w:rsid w:val="421376F0"/>
    <w:rsid w:val="42302850"/>
    <w:rsid w:val="4426549A"/>
    <w:rsid w:val="44F636AC"/>
    <w:rsid w:val="450618FE"/>
    <w:rsid w:val="45827AA6"/>
    <w:rsid w:val="46611174"/>
    <w:rsid w:val="4A9C7906"/>
    <w:rsid w:val="4C817FCD"/>
    <w:rsid w:val="50E850CC"/>
    <w:rsid w:val="532546B3"/>
    <w:rsid w:val="53373D8C"/>
    <w:rsid w:val="54E41FC4"/>
    <w:rsid w:val="5572412E"/>
    <w:rsid w:val="58E93628"/>
    <w:rsid w:val="58F5501D"/>
    <w:rsid w:val="5AC17103"/>
    <w:rsid w:val="5D961CC8"/>
    <w:rsid w:val="5E3F7FF7"/>
    <w:rsid w:val="5F0F6B05"/>
    <w:rsid w:val="5FEA42D6"/>
    <w:rsid w:val="60125B25"/>
    <w:rsid w:val="60B4125D"/>
    <w:rsid w:val="61934D80"/>
    <w:rsid w:val="64544243"/>
    <w:rsid w:val="66770D08"/>
    <w:rsid w:val="67D71717"/>
    <w:rsid w:val="683C4EA8"/>
    <w:rsid w:val="68445B0B"/>
    <w:rsid w:val="6C317062"/>
    <w:rsid w:val="6C8738D0"/>
    <w:rsid w:val="6CB744A9"/>
    <w:rsid w:val="6FCA6605"/>
    <w:rsid w:val="700F4AA4"/>
    <w:rsid w:val="72666538"/>
    <w:rsid w:val="76E652B9"/>
    <w:rsid w:val="7C3D4CFD"/>
    <w:rsid w:val="7DEC695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Style w:val="5"/>
      <w:tblCellMar>
        <w:top w:w="0" w:type="dxa"/>
        <w:left w:w="108" w:type="dxa"/>
        <w:bottom w:w="0" w:type="dxa"/>
        <w:right w:w="108" w:type="dxa"/>
      </w:tblCellMar>
    </w:tblPr>
    <w:tcPr>
      <w:textDirection w:val="btLr"/>
    </w:tcPr>
  </w:style>
  <w:style w:type="paragraph" w:styleId="2">
    <w:name w:val="Balloon Text"/>
    <w:basedOn w:val="1"/>
    <w:link w:val="8"/>
    <w:uiPriority w:val="0"/>
    <w:rPr>
      <w:sz w:val="18"/>
      <w:szCs w:val="18"/>
    </w:rPr>
  </w:style>
  <w:style w:type="paragraph" w:styleId="3">
    <w:name w:val="footer"/>
    <w:basedOn w:val="1"/>
    <w:link w:val="9"/>
    <w:uiPriority w:val="0"/>
    <w:pPr>
      <w:tabs>
        <w:tab w:val="center" w:pos="4153"/>
        <w:tab w:val="right" w:pos="8306"/>
      </w:tabs>
      <w:snapToGrid w:val="0"/>
      <w:jc w:val="left"/>
    </w:pPr>
    <w:rPr>
      <w:sz w:val="18"/>
      <w:szCs w:val="18"/>
    </w:rPr>
  </w:style>
  <w:style w:type="paragraph" w:styleId="4">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customStyle="1" w:styleId="7">
    <w:name w:val="Default"/>
    <w:uiPriority w:val="0"/>
    <w:pPr>
      <w:widowControl w:val="0"/>
      <w:autoSpaceDE w:val="0"/>
      <w:autoSpaceDN w:val="0"/>
      <w:adjustRightInd w:val="0"/>
    </w:pPr>
    <w:rPr>
      <w:rFonts w:ascii="Calibri" w:hAnsi="Calibri" w:cs="Calibri"/>
      <w:color w:val="000000"/>
      <w:sz w:val="24"/>
      <w:szCs w:val="24"/>
      <w:lang w:val="en-US" w:eastAsia="zh-CN" w:bidi="ar-SA"/>
    </w:rPr>
  </w:style>
  <w:style w:type="character" w:customStyle="1" w:styleId="8">
    <w:name w:val="批注框文本 字符"/>
    <w:link w:val="2"/>
    <w:uiPriority w:val="0"/>
    <w:rPr>
      <w:rFonts w:ascii="Calibri" w:hAnsi="Calibri"/>
      <w:kern w:val="2"/>
      <w:sz w:val="18"/>
      <w:szCs w:val="18"/>
    </w:rPr>
  </w:style>
  <w:style w:type="character" w:customStyle="1" w:styleId="9">
    <w:name w:val="页脚 字符"/>
    <w:link w:val="3"/>
    <w:uiPriority w:val="0"/>
    <w:rPr>
      <w:rFonts w:ascii="Calibri" w:hAnsi="Calibri"/>
      <w:kern w:val="2"/>
      <w:sz w:val="18"/>
      <w:szCs w:val="18"/>
    </w:rPr>
  </w:style>
  <w:style w:type="character" w:customStyle="1" w:styleId="10">
    <w:name w:val="页眉 字符"/>
    <w:link w:val="4"/>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2</Pages>
  <Words>131</Words>
  <Characters>748</Characters>
  <Lines>6</Lines>
  <Paragraphs>1</Paragraphs>
  <TotalTime>0</TotalTime>
  <ScaleCrop>false</ScaleCrop>
  <LinksUpToDate>false</LinksUpToDate>
  <CharactersWithSpaces>878</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2021-03-22T05:35:00Z</dcterms:created>
  <dc:creator>zhaoxinlei</dc:creator>
  <cp:lastModifiedBy>王伟17</cp:lastModifiedBy>
  <dcterms:modified xsi:type="dcterms:W3CDTF">2021-03-24T08:47:09Z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