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1560"/>
        </w:tabs>
        <w:suppressAutoHyphens/>
        <w:autoSpaceDE w:val="0"/>
        <w:autoSpaceDN w:val="0"/>
        <w:bidi w:val="0"/>
        <w:spacing w:line="56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附件：一卡通辅助用品技术要求报价单</w:t>
      </w:r>
    </w:p>
    <w:tbl>
      <w:tblPr>
        <w:tblStyle w:val="2"/>
        <w:tblW w:w="13983" w:type="dxa"/>
        <w:tblInd w:w="1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245"/>
        <w:gridCol w:w="3720"/>
        <w:gridCol w:w="5685"/>
        <w:gridCol w:w="1112"/>
        <w:gridCol w:w="10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名称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工作磁卡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drawing>
                <wp:inline distT="0" distB="0" distL="114300" distR="114300">
                  <wp:extent cx="1144270" cy="1688465"/>
                  <wp:effectExtent l="0" t="0" r="11430" b="635"/>
                  <wp:docPr id="3" name="图片 3" descr="e2ad4a80d31f02a7849ad77fdb5ad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2ad4a80d31f02a7849ad77fdb5ad8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卡要求：芯片类型：IC；存储容量：8bit，16分区，每分区两组密码；工作频率：13。56MHz；通讯速率：106KBoud；读写距离：2.5-10cm；读写时间：1-2ms；工作温度：-20℃-35℃；擦写寿命：＞100000次；数据保存：＞10年；尺寸：IOS标准卡长*宽=85.6*54mm；厚度0.76mm；封装材料：PVC、PET、0.13mm铜线；背胶水晶卡皮；高清印刷；卡皮粘贴至IC卡。根据国家能源集团视觉标准设计模板，按照本公司要求安排职工拍照，修图后每张底片全部以姓名命名并拷贝至本公司、保证人员信息准确无误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卡套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3"/>
                <w:szCs w:val="13"/>
              </w:rPr>
            </w:pPr>
            <w:r>
              <w:drawing>
                <wp:inline distT="0" distB="0" distL="114300" distR="114300">
                  <wp:extent cx="983615" cy="1136015"/>
                  <wp:effectExtent l="0" t="0" r="6985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3"/>
                <w:szCs w:val="13"/>
              </w:rPr>
              <w:drawing>
                <wp:inline distT="0" distB="0" distL="114300" distR="114300">
                  <wp:extent cx="1085850" cy="1144270"/>
                  <wp:effectExtent l="0" t="0" r="6350" b="1143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14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021715" cy="989330"/>
                  <wp:effectExtent l="0" t="0" r="6985" b="127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088390" cy="867410"/>
                  <wp:effectExtent l="0" t="0" r="3810" b="8890"/>
                  <wp:docPr id="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材质：进口头层山羊皮；外观尺寸：10.5*7.5cm竖版；黑色；共3个卡位，卡套背面铜模压印国家能源集团logo，产品重量：0.04kg/套；皮质挂绳；连接处卡扣电镀24K金金属材质；参考品牌：卡优得；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投标时提供样品，质量达不到要求该供货商不采纳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挂绳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588770" cy="1335405"/>
                  <wp:effectExtent l="0" t="0" r="11430" b="10795"/>
                  <wp:docPr id="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770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尺寸：宽度1.5cm；连接处卡扣电镀24K金金属材质；绳体热转印国家能源集团logo定制；加厚精密丝带。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税前报价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税后报价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税率</w:t>
            </w:r>
          </w:p>
        </w:tc>
        <w:tc>
          <w:tcPr>
            <w:tcW w:w="7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小标宋简体">
    <w:altName w:val="黑体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3E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511</Characters>
  <Lines>0</Lines>
  <Paragraphs>0</Paragraphs>
  <TotalTime>0</TotalTime>
  <ScaleCrop>false</ScaleCrop>
  <LinksUpToDate>false</LinksUpToDate>
  <CharactersWithSpaces>511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2022-04-19T14:08:47Z</dcterms:created>
  <dc:creator>xie</dc:creator>
  <cp:lastModifiedBy>Mua.H宝</cp:lastModifiedBy>
  <dcterms:modified xsi:type="dcterms:W3CDTF">2022-04-19T14:09:32Z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D8305FE957FE47DE95773E93A80D0CDC</vt:lpwstr>
  </property>
</Properties>
</file>