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2022年夏季工作服采购清单及技术要求</w:t>
      </w:r>
    </w:p>
    <w:p>
      <w:pPr>
        <w:rPr>
          <w:rFonts w:ascii="仿宋_GB2312" w:hAnsi="宋体" w:eastAsia="仿宋_GB2312"/>
          <w:sz w:val="28"/>
          <w:szCs w:val="28"/>
        </w:rPr>
      </w:pPr>
    </w:p>
    <w:tbl>
      <w:tblPr>
        <w:tblStyle w:val="5"/>
        <w:tblW w:w="14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312"/>
        <w:gridCol w:w="1538"/>
        <w:gridCol w:w="1897"/>
        <w:gridCol w:w="1853"/>
        <w:gridCol w:w="1050"/>
        <w:gridCol w:w="1815"/>
        <w:gridCol w:w="1245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5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31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  <w:t>面料成份</w:t>
            </w:r>
          </w:p>
        </w:tc>
        <w:tc>
          <w:tcPr>
            <w:tcW w:w="18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  <w:t>纱织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</w:rPr>
              <w:t>工艺+服务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预算单价（元）</w:t>
            </w:r>
          </w:p>
        </w:tc>
        <w:tc>
          <w:tcPr>
            <w:tcW w:w="124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合计（元）</w:t>
            </w:r>
          </w:p>
        </w:tc>
        <w:tc>
          <w:tcPr>
            <w:tcW w:w="206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短袖衬衣</w:t>
            </w:r>
          </w:p>
        </w:tc>
        <w:tc>
          <w:tcPr>
            <w:tcW w:w="13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雅戈尔</w:t>
            </w:r>
          </w:p>
        </w:tc>
        <w:tc>
          <w:tcPr>
            <w:tcW w:w="153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100%棉</w:t>
            </w:r>
          </w:p>
        </w:tc>
        <w:tc>
          <w:tcPr>
            <w:tcW w:w="189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highlight w:val="none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80s/2*80s/2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32道装衬工艺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成衣免烫技术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180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300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54000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标准为每人2件，其中男款116件，女款64件。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0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西裤</w:t>
            </w:r>
          </w:p>
        </w:tc>
        <w:tc>
          <w:tcPr>
            <w:tcW w:w="13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雅戈尔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50%羊毛，40%聚酯纤维，10%天丝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100s/2*100s/2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90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300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27000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标准为每人1件，其中男款58件，女款32件。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6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合计（元）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</w:rPr>
              <w:instrText xml:space="preserve"> = sum(H2:H3) \* MERGEFORMAT </w:instrText>
            </w:r>
            <w:r>
              <w:rPr>
                <w:rFonts w:hint="eastAsia" w:ascii="宋体" w:hAnsi="宋体" w:eastAsia="宋体" w:cs="宋体"/>
                <w:sz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</w:rPr>
              <w:t>81000</w:t>
            </w:r>
            <w:r>
              <w:rPr>
                <w:rFonts w:hint="eastAsia" w:ascii="宋体" w:hAnsi="宋体" w:eastAsia="宋体" w:cs="宋体"/>
                <w:sz w:val="24"/>
              </w:rPr>
              <w:fldChar w:fldCharType="end"/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</w:tbl>
    <w:p>
      <w:pPr>
        <w:rPr>
          <w:rFonts w:ascii="仿宋_GB2312" w:hAnsi="宋体" w:eastAsia="仿宋_GB2312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17308"/>
    <w:rsid w:val="008519B1"/>
    <w:rsid w:val="00C526BB"/>
    <w:rsid w:val="0E3748A3"/>
    <w:rsid w:val="10E41827"/>
    <w:rsid w:val="231D083F"/>
    <w:rsid w:val="38B915EE"/>
    <w:rsid w:val="44D1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218"/>
      <w:outlineLvl w:val="0"/>
    </w:pPr>
    <w:rPr>
      <w:rFonts w:ascii="宋体" w:hAnsi="宋体" w:eastAsia="宋体" w:cs="宋体"/>
      <w:b/>
      <w:sz w:val="28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/>
      <w:outlineLvl w:val="1"/>
    </w:pPr>
    <w:rPr>
      <w:rFonts w:ascii="Arial" w:hAnsi="Arial" w:eastAsia="宋体" w:cs="宋体"/>
      <w:b/>
      <w:sz w:val="28"/>
      <w:szCs w:val="22"/>
      <w:lang w:val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神华上航疏浚公司</Company>
  <Pages>1</Pages>
  <Words>40</Words>
  <Characters>231</Characters>
  <Lines>1</Lines>
  <Paragraphs>1</Paragraphs>
  <TotalTime>33</TotalTime>
  <ScaleCrop>false</ScaleCrop>
  <LinksUpToDate>false</LinksUpToDate>
  <CharactersWithSpaces>270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2022-05-09T00:31:00Z</dcterms:created>
  <dc:creator>于岩-共产党员</dc:creator>
  <cp:lastModifiedBy>于岩-共产党员</cp:lastModifiedBy>
  <dcterms:modified xsi:type="dcterms:W3CDTF">2022-05-09T02:59:03Z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