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神华上航疏浚公司</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2022年办公区域花卉绿植补充</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及国庆期间门头、春节办公区域摆放项目</w:t>
      </w:r>
    </w:p>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密封比价</w:t>
      </w:r>
      <w:r>
        <w:rPr>
          <w:rFonts w:hint="eastAsia" w:ascii="方正小标宋简体" w:hAnsi="方正小标宋简体" w:eastAsia="方正小标宋简体" w:cs="方正小标宋简体"/>
          <w:sz w:val="40"/>
          <w:szCs w:val="48"/>
          <w:lang w:eastAsia="zh-CN"/>
        </w:rPr>
        <w:t>技术</w:t>
      </w:r>
      <w:r>
        <w:rPr>
          <w:rFonts w:hint="eastAsia" w:ascii="方正小标宋简体" w:hAnsi="方正小标宋简体" w:eastAsia="方正小标宋简体" w:cs="方正小标宋简体"/>
          <w:sz w:val="40"/>
          <w:szCs w:val="48"/>
        </w:rPr>
        <w:t>文件</w:t>
      </w:r>
    </w:p>
    <w:p>
      <w:pPr>
        <w:rPr>
          <w:rFonts w:hint="default" w:ascii="仿宋_GB2312" w:eastAsia="仿宋_GB2312"/>
          <w:b/>
          <w:sz w:val="32"/>
          <w:szCs w:val="32"/>
        </w:rPr>
      </w:pPr>
      <w:r>
        <w:rPr>
          <w:rFonts w:ascii="仿宋_GB2312" w:eastAsia="仿宋_GB2312"/>
          <w:b/>
          <w:sz w:val="32"/>
          <w:szCs w:val="32"/>
        </w:rPr>
        <w:t>一、</w:t>
      </w:r>
      <w:r>
        <w:rPr>
          <w:rFonts w:hint="eastAsia" w:ascii="仿宋" w:hAnsi="仿宋" w:eastAsia="仿宋" w:cs="仿宋"/>
          <w:b/>
          <w:bCs/>
          <w:color w:val="000000"/>
          <w:kern w:val="0"/>
          <w:sz w:val="32"/>
          <w:szCs w:val="32"/>
        </w:rPr>
        <w:t>合格报价</w:t>
      </w:r>
      <w:r>
        <w:rPr>
          <w:rFonts w:hint="eastAsia" w:ascii="仿宋" w:hAnsi="仿宋" w:eastAsia="仿宋" w:cs="仿宋"/>
          <w:b/>
          <w:bCs/>
          <w:color w:val="000000"/>
          <w:kern w:val="0"/>
          <w:sz w:val="32"/>
          <w:szCs w:val="32"/>
          <w:lang w:eastAsia="zh-CN"/>
        </w:rPr>
        <w:t>承包商</w:t>
      </w:r>
      <w:r>
        <w:rPr>
          <w:rFonts w:hint="eastAsia" w:ascii="仿宋" w:hAnsi="仿宋" w:eastAsia="仿宋" w:cs="仿宋"/>
          <w:b/>
          <w:bCs/>
          <w:color w:val="000000"/>
          <w:kern w:val="0"/>
          <w:sz w:val="32"/>
          <w:szCs w:val="32"/>
        </w:rPr>
        <w:t>要求</w:t>
      </w:r>
      <w:r>
        <w:rPr>
          <w:rFonts w:hint="eastAsia" w:ascii="仿宋" w:hAnsi="仿宋" w:eastAsia="仿宋" w:cs="仿宋"/>
          <w:b/>
          <w:bCs/>
          <w:color w:val="000000"/>
          <w:kern w:val="0"/>
          <w:sz w:val="32"/>
          <w:szCs w:val="32"/>
          <w:lang w:eastAsia="zh-CN"/>
        </w:rPr>
        <w:t>：</w:t>
      </w:r>
    </w:p>
    <w:p>
      <w:pPr>
        <w:pStyle w:val="4"/>
        <w:shd w:val="clear" w:color="auto" w:fill="FFFFFF"/>
        <w:spacing w:before="0" w:beforeAutospacing="0" w:after="0" w:afterAutospacing="0" w:line="450" w:lineRule="atLeast"/>
        <w:ind w:firstLine="640" w:firstLineChars="200"/>
        <w:rPr>
          <w:rFonts w:hint="eastAsia" w:ascii="仿宋_GB2312" w:hAnsi="宋体" w:eastAsia="仿宋_GB2312" w:cstheme="minorBidi"/>
          <w:kern w:val="2"/>
          <w:sz w:val="32"/>
          <w:szCs w:val="32"/>
          <w:lang w:val="en-US" w:eastAsia="zh-CN" w:bidi="ar-SA"/>
        </w:rPr>
      </w:pPr>
      <w:r>
        <w:rPr>
          <w:rFonts w:hint="eastAsia" w:ascii="仿宋_GB2312" w:hAnsi="宋体" w:eastAsia="仿宋_GB2312" w:cstheme="minorBidi"/>
          <w:kern w:val="2"/>
          <w:sz w:val="32"/>
          <w:szCs w:val="32"/>
          <w:lang w:val="en-US" w:eastAsia="zh-CN" w:bidi="ar-SA"/>
        </w:rPr>
        <w:t>1、</w:t>
      </w:r>
      <w:r>
        <w:rPr>
          <w:rFonts w:hint="default" w:ascii="仿宋_GB2312" w:hAnsi="宋体" w:eastAsia="仿宋_GB2312" w:cstheme="minorBidi"/>
          <w:kern w:val="2"/>
          <w:sz w:val="32"/>
          <w:szCs w:val="32"/>
          <w:lang w:val="en-US" w:eastAsia="zh-CN" w:bidi="ar-SA"/>
        </w:rPr>
        <w:t>投标人在中华人民共和国注册，</w:t>
      </w:r>
      <w:r>
        <w:rPr>
          <w:rFonts w:hint="eastAsia" w:ascii="仿宋_GB2312" w:hAnsi="宋体" w:eastAsia="仿宋_GB2312" w:cstheme="minorBidi"/>
          <w:kern w:val="2"/>
          <w:sz w:val="32"/>
          <w:szCs w:val="32"/>
          <w:lang w:val="en-US" w:eastAsia="zh-CN" w:bidi="ar-SA"/>
        </w:rPr>
        <w:t>具有独立法人资格（或自然人），无注册资金要求；</w:t>
      </w:r>
    </w:p>
    <w:p>
      <w:pPr>
        <w:pStyle w:val="4"/>
        <w:shd w:val="clear" w:color="auto" w:fill="FFFFFF"/>
        <w:spacing w:before="0" w:beforeAutospacing="0" w:after="0" w:afterAutospacing="0" w:line="450" w:lineRule="atLeast"/>
        <w:ind w:firstLine="640" w:firstLineChars="200"/>
        <w:rPr>
          <w:rFonts w:hint="eastAsia" w:ascii="仿宋_GB2312" w:hAnsi="宋体" w:eastAsia="仿宋_GB2312" w:cstheme="minorBidi"/>
          <w:kern w:val="2"/>
          <w:sz w:val="32"/>
          <w:szCs w:val="32"/>
          <w:lang w:val="en-US" w:eastAsia="zh-CN" w:bidi="ar-SA"/>
        </w:rPr>
      </w:pPr>
      <w:r>
        <w:rPr>
          <w:rFonts w:hint="eastAsia" w:ascii="仿宋_GB2312" w:hAnsi="宋体" w:eastAsia="仿宋_GB2312" w:cstheme="minorBidi"/>
          <w:kern w:val="2"/>
          <w:sz w:val="32"/>
          <w:szCs w:val="32"/>
          <w:lang w:val="en-US" w:eastAsia="zh-CN" w:bidi="ar-SA"/>
        </w:rPr>
        <w:t>2、法定代表人为同一个人的两个及以上法人、母公司、全资子公司及其控股公司，不得在本次招标中同时出现;</w:t>
      </w:r>
    </w:p>
    <w:p>
      <w:pPr>
        <w:pStyle w:val="4"/>
        <w:shd w:val="clear" w:color="auto" w:fill="FFFFFF"/>
        <w:spacing w:before="0" w:beforeAutospacing="0" w:after="0" w:afterAutospacing="0" w:line="450" w:lineRule="atLeast"/>
        <w:ind w:firstLine="640" w:firstLineChars="200"/>
        <w:rPr>
          <w:rFonts w:hint="eastAsia" w:ascii="仿宋_GB2312" w:hAnsi="宋体" w:eastAsia="仿宋_GB2312" w:cstheme="minorBidi"/>
          <w:kern w:val="2"/>
          <w:sz w:val="32"/>
          <w:szCs w:val="32"/>
          <w:lang w:val="en-US" w:eastAsia="zh-CN" w:bidi="ar-SA"/>
        </w:rPr>
      </w:pPr>
      <w:r>
        <w:rPr>
          <w:rFonts w:hint="eastAsia" w:ascii="仿宋_GB2312" w:hAnsi="宋体" w:eastAsia="仿宋_GB2312" w:cstheme="minorBidi"/>
          <w:kern w:val="2"/>
          <w:sz w:val="32"/>
          <w:szCs w:val="32"/>
          <w:lang w:val="en-US" w:eastAsia="zh-CN" w:bidi="ar-SA"/>
        </w:rPr>
        <w:t>3、所报单位需</w:t>
      </w:r>
      <w:r>
        <w:rPr>
          <w:rFonts w:hint="eastAsia" w:ascii="仿宋_GB2312" w:eastAsia="仿宋_GB2312" w:cstheme="minorBidi"/>
          <w:kern w:val="2"/>
          <w:sz w:val="32"/>
          <w:szCs w:val="32"/>
          <w:lang w:val="en-US" w:eastAsia="zh-CN" w:bidi="ar-SA"/>
        </w:rPr>
        <w:t>有</w:t>
      </w:r>
      <w:r>
        <w:rPr>
          <w:rFonts w:hint="eastAsia" w:ascii="仿宋_GB2312" w:hAnsi="宋体" w:eastAsia="仿宋_GB2312" w:cstheme="minorBidi"/>
          <w:kern w:val="2"/>
          <w:sz w:val="32"/>
          <w:szCs w:val="32"/>
          <w:lang w:val="en-US" w:eastAsia="zh-CN" w:bidi="ar-SA"/>
        </w:rPr>
        <w:t>从事花卉</w:t>
      </w:r>
      <w:r>
        <w:rPr>
          <w:rFonts w:hint="eastAsia" w:ascii="仿宋_GB2312" w:eastAsia="仿宋_GB2312" w:cstheme="minorBidi"/>
          <w:kern w:val="2"/>
          <w:sz w:val="32"/>
          <w:szCs w:val="32"/>
          <w:lang w:val="en-US" w:eastAsia="zh-CN" w:bidi="ar-SA"/>
        </w:rPr>
        <w:t>苗木</w:t>
      </w:r>
      <w:r>
        <w:rPr>
          <w:rFonts w:hint="eastAsia" w:ascii="仿宋_GB2312" w:hAnsi="宋体" w:eastAsia="仿宋_GB2312" w:cstheme="minorBidi"/>
          <w:kern w:val="2"/>
          <w:sz w:val="32"/>
          <w:szCs w:val="32"/>
          <w:lang w:val="en-US" w:eastAsia="zh-CN" w:bidi="ar-SA"/>
        </w:rPr>
        <w:t>养植、种植</w:t>
      </w:r>
      <w:r>
        <w:rPr>
          <w:rFonts w:hint="eastAsia" w:ascii="仿宋_GB2312" w:eastAsia="仿宋_GB2312" w:cstheme="minorBidi"/>
          <w:kern w:val="2"/>
          <w:sz w:val="32"/>
          <w:szCs w:val="32"/>
          <w:lang w:val="en-US" w:eastAsia="zh-CN" w:bidi="ar-SA"/>
        </w:rPr>
        <w:t>、</w:t>
      </w:r>
      <w:r>
        <w:rPr>
          <w:rFonts w:hint="eastAsia" w:ascii="仿宋_GB2312" w:hAnsi="宋体" w:eastAsia="仿宋_GB2312" w:cstheme="minorBidi"/>
          <w:kern w:val="2"/>
          <w:sz w:val="32"/>
          <w:szCs w:val="32"/>
          <w:lang w:val="en-US" w:eastAsia="zh-CN" w:bidi="ar-SA"/>
        </w:rPr>
        <w:t>经营</w:t>
      </w:r>
      <w:r>
        <w:rPr>
          <w:rFonts w:hint="eastAsia" w:ascii="仿宋_GB2312" w:eastAsia="仿宋_GB2312" w:cstheme="minorBidi"/>
          <w:kern w:val="2"/>
          <w:sz w:val="32"/>
          <w:szCs w:val="32"/>
          <w:lang w:val="en-US" w:eastAsia="zh-CN" w:bidi="ar-SA"/>
        </w:rPr>
        <w:t>、租摆等经营范围，</w:t>
      </w:r>
      <w:r>
        <w:rPr>
          <w:rFonts w:hint="eastAsia" w:ascii="仿宋_GB2312" w:hAnsi="宋体" w:eastAsia="仿宋_GB2312" w:cstheme="minorBidi"/>
          <w:kern w:val="2"/>
          <w:sz w:val="32"/>
          <w:szCs w:val="32"/>
          <w:lang w:val="en-US" w:eastAsia="zh-CN" w:bidi="ar-SA"/>
        </w:rPr>
        <w:t>营业执照、税务登记证、组织机构代码（或三证合一）等文件均须在有效期内，社会</w:t>
      </w:r>
      <w:r>
        <w:rPr>
          <w:rFonts w:hint="eastAsia" w:ascii="仿宋_GB2312" w:hAnsi="宋体" w:eastAsia="仿宋_GB2312" w:cstheme="minorBidi"/>
          <w:kern w:val="2"/>
          <w:sz w:val="32"/>
          <w:szCs w:val="32"/>
          <w:lang w:val="en-US" w:eastAsia="zh-CN" w:bidi="ar-SA"/>
        </w:rPr>
        <w:fldChar w:fldCharType="begin"/>
      </w:r>
      <w:r>
        <w:rPr>
          <w:rFonts w:hint="eastAsia" w:ascii="仿宋_GB2312" w:hAnsi="宋体" w:eastAsia="仿宋_GB2312" w:cstheme="minorBidi"/>
          <w:kern w:val="2"/>
          <w:sz w:val="32"/>
          <w:szCs w:val="32"/>
          <w:lang w:val="en-US" w:eastAsia="zh-CN" w:bidi="ar-SA"/>
        </w:rPr>
        <w:instrText xml:space="preserve"> HYPERLINK "javascript:;" \t "_blank" </w:instrText>
      </w:r>
      <w:r>
        <w:rPr>
          <w:rFonts w:hint="eastAsia" w:ascii="仿宋_GB2312" w:hAnsi="宋体" w:eastAsia="仿宋_GB2312" w:cstheme="minorBidi"/>
          <w:kern w:val="2"/>
          <w:sz w:val="32"/>
          <w:szCs w:val="32"/>
          <w:lang w:val="en-US" w:eastAsia="zh-CN" w:bidi="ar-SA"/>
        </w:rPr>
        <w:fldChar w:fldCharType="separate"/>
      </w:r>
      <w:r>
        <w:rPr>
          <w:rFonts w:hint="eastAsia" w:ascii="仿宋_GB2312" w:hAnsi="宋体" w:eastAsia="仿宋_GB2312" w:cstheme="minorBidi"/>
          <w:kern w:val="2"/>
          <w:sz w:val="32"/>
          <w:szCs w:val="32"/>
          <w:lang w:val="en-US" w:eastAsia="zh-CN" w:bidi="ar-SA"/>
        </w:rPr>
        <w:t>信誉</w:t>
      </w:r>
      <w:r>
        <w:rPr>
          <w:rFonts w:hint="eastAsia" w:ascii="仿宋_GB2312" w:hAnsi="宋体" w:eastAsia="仿宋_GB2312" w:cstheme="minorBidi"/>
          <w:kern w:val="2"/>
          <w:sz w:val="32"/>
          <w:szCs w:val="32"/>
          <w:lang w:val="en-US" w:eastAsia="zh-CN" w:bidi="ar-SA"/>
        </w:rPr>
        <w:fldChar w:fldCharType="end"/>
      </w:r>
      <w:r>
        <w:rPr>
          <w:rFonts w:hint="eastAsia" w:ascii="仿宋_GB2312" w:hAnsi="宋体" w:eastAsia="仿宋_GB2312" w:cstheme="minorBidi"/>
          <w:kern w:val="2"/>
          <w:sz w:val="32"/>
          <w:szCs w:val="32"/>
          <w:lang w:val="en-US" w:eastAsia="zh-CN" w:bidi="ar-SA"/>
        </w:rPr>
        <w:t>良好；</w:t>
      </w:r>
    </w:p>
    <w:p>
      <w:pPr>
        <w:pStyle w:val="4"/>
        <w:shd w:val="clear" w:color="auto" w:fill="FFFFFF"/>
        <w:spacing w:before="0" w:beforeAutospacing="0" w:after="0" w:afterAutospacing="0" w:line="450" w:lineRule="atLeast"/>
        <w:ind w:firstLine="640" w:firstLineChars="200"/>
        <w:rPr>
          <w:rFonts w:hint="eastAsia" w:ascii="仿宋_GB2312" w:hAnsi="宋体" w:eastAsia="仿宋_GB2312" w:cstheme="minorBidi"/>
          <w:kern w:val="2"/>
          <w:sz w:val="32"/>
          <w:szCs w:val="32"/>
          <w:lang w:val="en-US" w:eastAsia="zh-CN" w:bidi="ar-SA"/>
        </w:rPr>
      </w:pPr>
      <w:r>
        <w:rPr>
          <w:rFonts w:hint="eastAsia" w:ascii="仿宋_GB2312" w:hAnsi="宋体" w:eastAsia="仿宋_GB2312" w:cstheme="minorBidi"/>
          <w:kern w:val="2"/>
          <w:sz w:val="32"/>
          <w:szCs w:val="32"/>
          <w:lang w:val="en-US" w:eastAsia="zh-CN" w:bidi="ar-SA"/>
        </w:rPr>
        <w:t>4、以往3年以内的项目业绩证明材料（加盖公章）；</w:t>
      </w:r>
    </w:p>
    <w:p>
      <w:pPr>
        <w:pStyle w:val="8"/>
        <w:spacing w:line="360" w:lineRule="auto"/>
        <w:ind w:firstLine="640" w:firstLineChars="200"/>
        <w:rPr>
          <w:rFonts w:ascii="仿宋_GB2312" w:hAnsi="宋体" w:eastAsia="仿宋_GB2312" w:cstheme="minorBidi"/>
          <w:kern w:val="2"/>
          <w:sz w:val="32"/>
          <w:szCs w:val="32"/>
          <w:lang w:val="en-US" w:eastAsia="zh-CN" w:bidi="ar-SA"/>
        </w:rPr>
      </w:pPr>
      <w:r>
        <w:rPr>
          <w:rFonts w:hint="eastAsia" w:ascii="仿宋_GB2312" w:hAnsi="宋体" w:eastAsia="仿宋_GB2312" w:cstheme="minorBidi"/>
          <w:kern w:val="2"/>
          <w:sz w:val="32"/>
          <w:szCs w:val="32"/>
          <w:lang w:val="en-US" w:eastAsia="zh-CN" w:bidi="ar-SA"/>
        </w:rPr>
        <w:t>5</w:t>
      </w:r>
      <w:r>
        <w:rPr>
          <w:rFonts w:ascii="仿宋_GB2312" w:hAnsi="宋体" w:eastAsia="仿宋_GB2312" w:cstheme="minorBidi"/>
          <w:kern w:val="2"/>
          <w:sz w:val="32"/>
          <w:szCs w:val="32"/>
          <w:lang w:val="en-US" w:eastAsia="zh-CN" w:bidi="ar-SA"/>
        </w:rPr>
        <w:t>、</w:t>
      </w:r>
      <w:r>
        <w:rPr>
          <w:rFonts w:hint="eastAsia" w:ascii="仿宋" w:hAnsi="仿宋" w:eastAsia="仿宋" w:cs="仿宋"/>
          <w:kern w:val="2"/>
          <w:sz w:val="32"/>
          <w:szCs w:val="32"/>
          <w:u w:val="none" w:color="auto"/>
          <w:lang w:val="en-US" w:eastAsia="zh-CN" w:bidi="ar-SA"/>
        </w:rPr>
        <w:t>需对所供花卉绿植质量进行书面承诺，保证花卉绿植的成活率，详见《承诺书》（加盖公章）；</w:t>
      </w:r>
    </w:p>
    <w:p>
      <w:pPr>
        <w:pStyle w:val="8"/>
        <w:spacing w:line="360" w:lineRule="auto"/>
        <w:ind w:firstLine="640" w:firstLineChars="200"/>
        <w:rPr>
          <w:rFonts w:hint="eastAsia" w:ascii="仿宋_GB2312" w:hAnsi="宋体" w:eastAsia="仿宋_GB2312" w:cstheme="minorBidi"/>
          <w:kern w:val="2"/>
          <w:sz w:val="32"/>
          <w:szCs w:val="32"/>
          <w:lang w:val="en-US" w:eastAsia="zh-CN" w:bidi="ar-SA"/>
        </w:rPr>
      </w:pPr>
      <w:r>
        <w:rPr>
          <w:rFonts w:hint="default" w:ascii="仿宋_GB2312" w:hAnsi="宋体" w:eastAsia="仿宋_GB2312" w:cstheme="minorBidi"/>
          <w:kern w:val="2"/>
          <w:sz w:val="32"/>
          <w:szCs w:val="32"/>
          <w:lang w:val="en-US" w:eastAsia="zh-CN" w:bidi="ar-SA"/>
        </w:rPr>
        <w:t>6</w:t>
      </w:r>
      <w:r>
        <w:rPr>
          <w:rFonts w:hint="eastAsia" w:ascii="仿宋_GB2312" w:hAnsi="宋体" w:eastAsia="仿宋_GB2312" w:cstheme="minorBidi"/>
          <w:kern w:val="2"/>
          <w:sz w:val="32"/>
          <w:szCs w:val="32"/>
          <w:lang w:val="en-US" w:eastAsia="zh-CN" w:bidi="ar-SA"/>
        </w:rPr>
        <w:t>、</w:t>
      </w:r>
      <w:r>
        <w:rPr>
          <w:rFonts w:ascii="仿宋_GB2312" w:hAnsi="宋体" w:eastAsia="仿宋_GB2312" w:cstheme="minorBidi"/>
          <w:kern w:val="2"/>
          <w:sz w:val="32"/>
          <w:szCs w:val="32"/>
          <w:lang w:val="en-US" w:eastAsia="zh-CN" w:bidi="ar-SA"/>
        </w:rPr>
        <w:t>本项目不接受联合体投标。</w:t>
      </w:r>
    </w:p>
    <w:p>
      <w:pPr>
        <w:rPr>
          <w:rFonts w:hint="eastAsia" w:ascii="仿宋_GB2312" w:eastAsia="仿宋_GB2312"/>
          <w:b/>
          <w:sz w:val="32"/>
          <w:szCs w:val="32"/>
          <w:lang w:eastAsia="zh-CN"/>
        </w:rPr>
      </w:pPr>
      <w:r>
        <w:rPr>
          <w:rFonts w:ascii="仿宋_GB2312" w:eastAsia="仿宋_GB2312"/>
          <w:b/>
          <w:sz w:val="32"/>
          <w:szCs w:val="32"/>
        </w:rPr>
        <w:t>二、投标书需提供内容</w:t>
      </w:r>
      <w:r>
        <w:rPr>
          <w:rFonts w:hint="eastAsia" w:ascii="仿宋_GB2312" w:eastAsia="仿宋_GB2312"/>
          <w:b/>
          <w:sz w:val="32"/>
          <w:szCs w:val="32"/>
          <w:lang w:eastAsia="zh-CN"/>
        </w:rPr>
        <w:t>：</w:t>
      </w:r>
    </w:p>
    <w:p>
      <w:pPr>
        <w:ind w:firstLine="640" w:firstLineChars="200"/>
        <w:rPr>
          <w:rFonts w:ascii="仿宋_GB2312" w:eastAsia="仿宋_GB2312"/>
          <w:sz w:val="32"/>
          <w:szCs w:val="32"/>
        </w:rPr>
      </w:pPr>
      <w:r>
        <w:rPr>
          <w:rFonts w:ascii="仿宋_GB2312" w:eastAsia="仿宋_GB2312"/>
          <w:sz w:val="32"/>
          <w:szCs w:val="32"/>
        </w:rPr>
        <w:t>1、投标方资质证明文件。</w:t>
      </w:r>
    </w:p>
    <w:p>
      <w:pPr>
        <w:ind w:firstLine="800" w:firstLineChars="250"/>
        <w:rPr>
          <w:rFonts w:ascii="仿宋_GB2312" w:eastAsia="仿宋_GB2312"/>
          <w:sz w:val="32"/>
          <w:szCs w:val="32"/>
        </w:rPr>
      </w:pPr>
      <w:r>
        <w:rPr>
          <w:rFonts w:ascii="仿宋_GB2312" w:eastAsia="仿宋_GB2312"/>
          <w:sz w:val="32"/>
          <w:szCs w:val="32"/>
        </w:rPr>
        <w:t>1）法人营业执照副本复印件（加盖公章）。</w:t>
      </w:r>
    </w:p>
    <w:p>
      <w:pPr>
        <w:ind w:firstLine="800" w:firstLineChars="250"/>
        <w:rPr>
          <w:rFonts w:ascii="仿宋_GB2312" w:eastAsia="仿宋_GB2312"/>
          <w:sz w:val="32"/>
          <w:szCs w:val="32"/>
        </w:rPr>
      </w:pPr>
      <w:r>
        <w:rPr>
          <w:rFonts w:ascii="仿宋_GB2312" w:eastAsia="仿宋_GB2312"/>
          <w:sz w:val="32"/>
          <w:szCs w:val="32"/>
        </w:rPr>
        <w:t>2）法人代表身份证复印件或法人授权代表身份证复印件。</w:t>
      </w:r>
    </w:p>
    <w:p>
      <w:pPr>
        <w:ind w:firstLine="640" w:firstLineChars="200"/>
        <w:rPr>
          <w:rFonts w:ascii="仿宋_GB2312" w:eastAsia="仿宋_GB2312"/>
          <w:sz w:val="32"/>
          <w:szCs w:val="32"/>
        </w:rPr>
      </w:pPr>
      <w:r>
        <w:rPr>
          <w:rFonts w:ascii="仿宋_GB2312" w:eastAsia="仿宋_GB2312"/>
          <w:sz w:val="32"/>
          <w:szCs w:val="32"/>
        </w:rPr>
        <w:t>2、报价单:报价单按照相关规范编制，包含</w:t>
      </w:r>
      <w:r>
        <w:rPr>
          <w:rFonts w:hint="eastAsia" w:ascii="仿宋_GB2312" w:eastAsia="仿宋_GB2312"/>
          <w:sz w:val="32"/>
          <w:szCs w:val="32"/>
          <w:lang w:eastAsia="zh-CN"/>
        </w:rPr>
        <w:t>比价（控制）单价、</w:t>
      </w:r>
      <w:r>
        <w:rPr>
          <w:rFonts w:ascii="仿宋_GB2312" w:eastAsia="仿宋_GB2312"/>
          <w:sz w:val="32"/>
          <w:szCs w:val="32"/>
        </w:rPr>
        <w:t>各分项</w:t>
      </w:r>
      <w:r>
        <w:rPr>
          <w:rFonts w:hint="eastAsia" w:ascii="仿宋_GB2312" w:eastAsia="仿宋_GB2312"/>
          <w:sz w:val="32"/>
          <w:szCs w:val="32"/>
          <w:lang w:eastAsia="zh-CN"/>
        </w:rPr>
        <w:t>价及控制总价（详见附件：</w:t>
      </w:r>
      <w:r>
        <w:rPr>
          <w:rFonts w:hint="eastAsia" w:ascii="仿宋_GB2312" w:eastAsia="仿宋_GB2312"/>
          <w:b/>
          <w:bCs/>
          <w:sz w:val="32"/>
          <w:szCs w:val="32"/>
          <w:lang w:eastAsia="zh-CN"/>
        </w:rPr>
        <w:t>神华上航疏浚公司</w:t>
      </w:r>
      <w:r>
        <w:rPr>
          <w:rFonts w:hint="eastAsia" w:ascii="仿宋" w:hAnsi="仿宋" w:eastAsia="仿宋" w:cs="仿宋"/>
          <w:b/>
          <w:bCs/>
          <w:sz w:val="32"/>
          <w:szCs w:val="32"/>
        </w:rPr>
        <w:t>2022年办公区域花卉绿植补充及国庆期间门头、春节办公区域摆放项目</w:t>
      </w:r>
      <w:r>
        <w:rPr>
          <w:rFonts w:hint="eastAsia" w:ascii="仿宋_GB2312" w:eastAsia="仿宋_GB2312"/>
          <w:b/>
          <w:bCs/>
          <w:sz w:val="32"/>
          <w:szCs w:val="32"/>
          <w:lang w:eastAsia="zh-CN"/>
        </w:rPr>
        <w:t>采购报价清单</w:t>
      </w:r>
      <w:r>
        <w:rPr>
          <w:rFonts w:hint="eastAsia" w:ascii="仿宋_GB2312" w:eastAsia="仿宋_GB2312"/>
          <w:sz w:val="32"/>
          <w:szCs w:val="32"/>
          <w:lang w:eastAsia="zh-CN"/>
        </w:rPr>
        <w:t>）</w:t>
      </w:r>
      <w:r>
        <w:rPr>
          <w:rFonts w:ascii="仿宋_GB2312" w:eastAsia="仿宋_GB2312"/>
          <w:sz w:val="32"/>
          <w:szCs w:val="32"/>
        </w:rPr>
        <w:t>。</w:t>
      </w:r>
    </w:p>
    <w:p>
      <w:pPr>
        <w:rPr>
          <w:rFonts w:hint="eastAsia" w:ascii="仿宋_GB2312" w:hAnsi="宋体" w:eastAsia="仿宋_GB2312"/>
          <w:b/>
          <w:sz w:val="32"/>
          <w:szCs w:val="32"/>
          <w:lang w:eastAsia="zh-CN"/>
        </w:rPr>
      </w:pPr>
      <w:r>
        <w:rPr>
          <w:rFonts w:ascii="仿宋_GB2312" w:hAnsi="宋体" w:eastAsia="仿宋_GB2312"/>
          <w:b/>
          <w:sz w:val="32"/>
          <w:szCs w:val="32"/>
        </w:rPr>
        <w:t>三、投标文件的编制及提交</w:t>
      </w:r>
      <w:r>
        <w:rPr>
          <w:rFonts w:hint="eastAsia" w:ascii="仿宋_GB2312" w:hAnsi="宋体" w:eastAsia="仿宋_GB2312"/>
          <w:b/>
          <w:sz w:val="32"/>
          <w:szCs w:val="32"/>
          <w:lang w:eastAsia="zh-CN"/>
        </w:rPr>
        <w:t>：</w:t>
      </w:r>
    </w:p>
    <w:p>
      <w:pPr>
        <w:ind w:firstLine="640" w:firstLineChars="200"/>
        <w:rPr>
          <w:rFonts w:ascii="仿宋_GB2312" w:hAnsi="宋体" w:eastAsia="仿宋_GB2312"/>
          <w:sz w:val="32"/>
          <w:szCs w:val="32"/>
        </w:rPr>
      </w:pPr>
      <w:r>
        <w:rPr>
          <w:rFonts w:ascii="仿宋_GB2312" w:hAnsi="宋体" w:eastAsia="仿宋_GB2312"/>
          <w:sz w:val="32"/>
          <w:szCs w:val="32"/>
        </w:rPr>
        <w:t>1、投标文件由投标人参照比价文件的要求编写，采用法定计量单位、规范的中文术语，字迹清楚，涂改之处要加盖印章。</w:t>
      </w:r>
    </w:p>
    <w:p>
      <w:pPr>
        <w:ind w:firstLine="640" w:firstLineChars="200"/>
        <w:rPr>
          <w:rFonts w:ascii="仿宋_GB2312" w:hAnsi="宋体" w:eastAsia="仿宋_GB2312"/>
          <w:sz w:val="32"/>
          <w:szCs w:val="32"/>
        </w:rPr>
      </w:pPr>
      <w:r>
        <w:rPr>
          <w:rFonts w:ascii="仿宋_GB2312" w:hAnsi="宋体" w:eastAsia="仿宋_GB2312"/>
          <w:sz w:val="32"/>
          <w:szCs w:val="32"/>
        </w:rPr>
        <w:t>2、投标文件须由投标单位法定代表人或其委托代理人签署并加盖法人单位公章。</w:t>
      </w:r>
    </w:p>
    <w:p>
      <w:pPr>
        <w:ind w:firstLine="640" w:firstLineChars="200"/>
        <w:rPr>
          <w:rFonts w:ascii="仿宋_GB2312" w:hAnsi="宋体" w:eastAsia="仿宋_GB2312"/>
          <w:sz w:val="32"/>
          <w:szCs w:val="32"/>
        </w:rPr>
      </w:pPr>
      <w:r>
        <w:rPr>
          <w:rFonts w:ascii="仿宋_GB2312" w:hAnsi="宋体" w:eastAsia="仿宋_GB2312"/>
          <w:sz w:val="32"/>
          <w:szCs w:val="32"/>
        </w:rPr>
        <w:t>3、投标文件正本与副本均应使用不能擦去的墨水打印或书写。</w:t>
      </w:r>
    </w:p>
    <w:p>
      <w:pPr>
        <w:ind w:firstLine="640" w:firstLineChars="200"/>
        <w:rPr>
          <w:rFonts w:ascii="仿宋_GB2312" w:hAnsi="宋体" w:eastAsia="仿宋_GB2312"/>
          <w:sz w:val="32"/>
          <w:szCs w:val="32"/>
        </w:rPr>
      </w:pPr>
      <w:r>
        <w:rPr>
          <w:rFonts w:ascii="仿宋_GB2312" w:hAnsi="宋体" w:eastAsia="仿宋_GB2312"/>
          <w:sz w:val="32"/>
          <w:szCs w:val="32"/>
        </w:rPr>
        <w:t>4、投标文件应按照比价文件要求的顺序装订成册；投标文件中的各种资质证明材料应一并装订。</w:t>
      </w:r>
    </w:p>
    <w:p>
      <w:pPr>
        <w:ind w:firstLine="640" w:firstLineChars="200"/>
        <w:rPr>
          <w:rFonts w:ascii="仿宋_GB2312" w:eastAsia="仿宋_GB2312"/>
          <w:sz w:val="32"/>
          <w:szCs w:val="32"/>
        </w:rPr>
      </w:pPr>
      <w:r>
        <w:rPr>
          <w:rFonts w:ascii="仿宋_GB2312" w:hAnsi="宋体" w:eastAsia="仿宋_GB2312"/>
          <w:sz w:val="32"/>
          <w:szCs w:val="32"/>
        </w:rPr>
        <w:t>5、</w:t>
      </w:r>
      <w:r>
        <w:rPr>
          <w:rFonts w:ascii="仿宋_GB2312" w:eastAsia="仿宋_GB2312"/>
          <w:sz w:val="32"/>
          <w:szCs w:val="32"/>
        </w:rPr>
        <w:t>比价文件一式两份，装订成册，不得活页，编制清晰目录，标注连续页码。同时在提交</w:t>
      </w:r>
      <w:r>
        <w:rPr>
          <w:rFonts w:hint="eastAsia" w:ascii="仿宋_GB2312" w:eastAsia="仿宋_GB2312"/>
          <w:sz w:val="32"/>
          <w:szCs w:val="32"/>
          <w:lang w:eastAsia="zh-CN"/>
        </w:rPr>
        <w:t>比技术文件时附带</w:t>
      </w:r>
      <w:r>
        <w:rPr>
          <w:rFonts w:ascii="仿宋_GB2312" w:eastAsia="仿宋_GB2312"/>
          <w:sz w:val="32"/>
          <w:szCs w:val="32"/>
        </w:rPr>
        <w:t>电子版比价文件一份（比价文件正本签字盖章后扫描版，PDF格式）</w:t>
      </w:r>
      <w:r>
        <w:rPr>
          <w:rFonts w:hint="eastAsia" w:ascii="仿宋_GB2312" w:eastAsia="仿宋_GB2312"/>
          <w:sz w:val="32"/>
          <w:szCs w:val="32"/>
          <w:lang w:eastAsia="zh-CN"/>
        </w:rPr>
        <w:t>一起封装</w:t>
      </w:r>
      <w:r>
        <w:rPr>
          <w:rFonts w:ascii="仿宋_GB2312" w:eastAsia="仿宋_GB2312"/>
          <w:sz w:val="32"/>
          <w:szCs w:val="32"/>
        </w:rPr>
        <w:t>。</w:t>
      </w:r>
    </w:p>
    <w:p>
      <w:pPr>
        <w:ind w:firstLine="640" w:firstLineChars="200"/>
        <w:rPr>
          <w:rFonts w:ascii="仿宋_GB2312" w:hAnsi="宋体" w:eastAsia="仿宋_GB2312"/>
          <w:sz w:val="32"/>
          <w:szCs w:val="32"/>
        </w:rPr>
      </w:pPr>
      <w:r>
        <w:rPr>
          <w:rFonts w:ascii="仿宋_GB2312" w:hAnsi="宋体" w:eastAsia="仿宋_GB2312"/>
          <w:sz w:val="32"/>
          <w:szCs w:val="32"/>
        </w:rPr>
        <w:t>6、所有投标文件必须提交1套正本与1套副本，并标注“正本”和“副本”字样。当正本和副本之间出现差异时，以正本为准。</w:t>
      </w:r>
    </w:p>
    <w:p>
      <w:pPr>
        <w:ind w:firstLine="640" w:firstLineChars="200"/>
        <w:rPr>
          <w:rFonts w:ascii="仿宋_GB2312" w:hAnsi="宋体" w:eastAsia="仿宋_GB2312"/>
          <w:sz w:val="32"/>
          <w:szCs w:val="32"/>
        </w:rPr>
      </w:pPr>
      <w:r>
        <w:rPr>
          <w:rFonts w:ascii="仿宋_GB2312" w:hAnsi="宋体" w:eastAsia="仿宋_GB2312"/>
          <w:sz w:val="32"/>
          <w:szCs w:val="32"/>
        </w:rPr>
        <w:t>7、所有投标文件需委派专人送至神华上航疏浚公司</w:t>
      </w:r>
      <w:r>
        <w:rPr>
          <w:rFonts w:hint="eastAsia" w:ascii="仿宋_GB2312" w:hAnsi="宋体" w:eastAsia="仿宋_GB2312"/>
          <w:sz w:val="32"/>
          <w:szCs w:val="32"/>
          <w:lang w:eastAsia="zh-CN"/>
        </w:rPr>
        <w:t>设备管理部</w:t>
      </w:r>
      <w:r>
        <w:rPr>
          <w:rFonts w:hint="eastAsia" w:ascii="仿宋_GB2312" w:hAnsi="宋体" w:eastAsia="仿宋_GB2312"/>
          <w:sz w:val="32"/>
          <w:szCs w:val="32"/>
          <w:lang w:val="en-US" w:eastAsia="zh-CN"/>
        </w:rPr>
        <w:t>1012室</w:t>
      </w:r>
      <w:r>
        <w:rPr>
          <w:rFonts w:ascii="仿宋_GB2312" w:hAnsi="宋体" w:eastAsia="仿宋_GB2312"/>
          <w:sz w:val="32"/>
          <w:szCs w:val="32"/>
        </w:rPr>
        <w:t>。</w:t>
      </w:r>
    </w:p>
    <w:p>
      <w:pPr>
        <w:ind w:firstLine="640" w:firstLineChars="200"/>
        <w:rPr>
          <w:rFonts w:ascii="仿宋_GB2312" w:hAnsi="宋体" w:eastAsia="仿宋_GB2312"/>
          <w:sz w:val="32"/>
          <w:szCs w:val="32"/>
        </w:rPr>
      </w:pPr>
      <w:r>
        <w:rPr>
          <w:rFonts w:ascii="仿宋_GB2312" w:hAnsi="宋体" w:eastAsia="仿宋_GB2312"/>
          <w:sz w:val="32"/>
          <w:szCs w:val="32"/>
        </w:rPr>
        <w:t>8、由于不可抗拒的原因或无法控制的事件导致投标文件丢失或损坏，比价方将不承担任何责任。</w:t>
      </w:r>
    </w:p>
    <w:p>
      <w:pPr>
        <w:ind w:firstLine="640" w:firstLineChars="200"/>
        <w:rPr>
          <w:rFonts w:ascii="仿宋_GB2312" w:hAnsi="宋体" w:eastAsia="仿宋_GB2312"/>
          <w:sz w:val="32"/>
          <w:szCs w:val="32"/>
        </w:rPr>
      </w:pPr>
      <w:r>
        <w:rPr>
          <w:rFonts w:ascii="仿宋_GB2312" w:hAnsi="宋体" w:eastAsia="仿宋_GB2312"/>
          <w:sz w:val="32"/>
          <w:szCs w:val="32"/>
        </w:rPr>
        <w:t>9、投标文件的修改与撤回</w:t>
      </w:r>
    </w:p>
    <w:p>
      <w:pPr>
        <w:ind w:firstLine="640" w:firstLineChars="200"/>
        <w:rPr>
          <w:rFonts w:ascii="仿宋_GB2312" w:hAnsi="宋体" w:eastAsia="仿宋_GB2312"/>
          <w:sz w:val="32"/>
          <w:szCs w:val="32"/>
        </w:rPr>
      </w:pPr>
      <w:r>
        <w:rPr>
          <w:rFonts w:ascii="仿宋_GB2312" w:hAnsi="宋体" w:eastAsia="仿宋_GB2312"/>
          <w:sz w:val="32"/>
          <w:szCs w:val="32"/>
        </w:rPr>
        <w:t>⑴、在投标截止时间以后，不能更改投标文件。</w:t>
      </w:r>
    </w:p>
    <w:p>
      <w:pPr>
        <w:ind w:firstLine="640" w:firstLineChars="200"/>
        <w:rPr>
          <w:rFonts w:ascii="仿宋_GB2312" w:hAnsi="宋体" w:eastAsia="仿宋_GB2312"/>
          <w:sz w:val="32"/>
          <w:szCs w:val="32"/>
        </w:rPr>
      </w:pPr>
      <w:r>
        <w:rPr>
          <w:rFonts w:ascii="仿宋_GB2312" w:hAnsi="宋体" w:eastAsia="仿宋_GB2312"/>
          <w:sz w:val="32"/>
          <w:szCs w:val="32"/>
        </w:rPr>
        <w:t>⑵、投标文件送达以后，如果投标方提出修改或撤标要求，应至少在投标截止时间前两天将书面申请送达比价方，但不退还投标文件。</w:t>
      </w:r>
    </w:p>
    <w:p>
      <w:pPr>
        <w:ind w:firstLine="640" w:firstLineChars="200"/>
        <w:rPr>
          <w:rFonts w:ascii="仿宋_GB2312" w:hAnsi="宋体" w:eastAsia="仿宋_GB2312"/>
          <w:sz w:val="32"/>
          <w:szCs w:val="32"/>
        </w:rPr>
      </w:pPr>
      <w:r>
        <w:rPr>
          <w:rFonts w:ascii="仿宋_GB2312" w:hAnsi="宋体" w:eastAsia="仿宋_GB2312"/>
          <w:sz w:val="32"/>
          <w:szCs w:val="32"/>
        </w:rPr>
        <w:t>10、投标报价均以人民币报价。</w:t>
      </w:r>
    </w:p>
    <w:p>
      <w:pPr>
        <w:rPr>
          <w:rFonts w:ascii="仿宋_GB2312" w:hAnsi="宋体" w:eastAsia="仿宋_GB2312"/>
          <w:b/>
          <w:bCs/>
          <w:sz w:val="32"/>
          <w:szCs w:val="32"/>
        </w:rPr>
      </w:pPr>
      <w:r>
        <w:rPr>
          <w:rFonts w:ascii="仿宋_GB2312" w:hAnsi="宋体" w:eastAsia="仿宋_GB2312"/>
          <w:b/>
          <w:bCs/>
          <w:sz w:val="32"/>
          <w:szCs w:val="32"/>
        </w:rPr>
        <w:t>四、</w:t>
      </w:r>
      <w:r>
        <w:rPr>
          <w:rFonts w:hint="eastAsia" w:ascii="仿宋_GB2312" w:hAnsi="宋体" w:eastAsia="仿宋_GB2312"/>
          <w:b/>
          <w:bCs/>
          <w:sz w:val="32"/>
          <w:szCs w:val="32"/>
          <w:lang w:eastAsia="zh-CN"/>
        </w:rPr>
        <w:t>神华上航疏浚公司2022年办公区域花卉绿植补充及国庆期间门头、春节办公区域摆放项目控制价格、技术要求及付款条件：</w:t>
      </w:r>
    </w:p>
    <w:p>
      <w:pPr>
        <w:ind w:firstLine="640" w:firstLineChars="200"/>
        <w:rPr>
          <w:rFonts w:hint="default" w:ascii="仿宋_GB2312" w:hAnsi="宋体" w:eastAsia="仿宋_GB2312"/>
          <w:sz w:val="32"/>
          <w:szCs w:val="32"/>
          <w:lang w:val="en-US" w:eastAsia="zh-CN"/>
        </w:rPr>
      </w:pPr>
      <w:r>
        <w:rPr>
          <w:rFonts w:hint="eastAsia" w:ascii="仿宋_GB2312" w:hAnsi="宋体" w:eastAsia="仿宋_GB2312"/>
          <w:sz w:val="32"/>
          <w:szCs w:val="32"/>
        </w:rPr>
        <w:t>1</w:t>
      </w:r>
      <w:r>
        <w:rPr>
          <w:rFonts w:hint="eastAsia" w:ascii="仿宋_GB2312" w:hAnsi="宋体" w:eastAsia="仿宋_GB2312"/>
          <w:sz w:val="32"/>
          <w:szCs w:val="32"/>
          <w:lang w:val="en-US" w:eastAsia="zh-CN"/>
        </w:rPr>
        <w:t>、项目概况：</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沧州渤海新区神华黄骅港务公司联合办公楼内十楼、十一楼神华上航疏浚有限责任公司各部室范围内及公共区域内的花卉绿植补充以及国庆期间大院</w:t>
      </w:r>
      <w:r>
        <w:rPr>
          <w:rFonts w:hint="eastAsia" w:ascii="仿宋" w:hAnsi="仿宋" w:eastAsia="仿宋" w:cs="仿宋"/>
          <w:b w:val="0"/>
          <w:bCs w:val="0"/>
          <w:color w:val="auto"/>
          <w:sz w:val="32"/>
          <w:szCs w:val="32"/>
          <w:vertAlign w:val="baseline"/>
          <w:lang w:val="en-US" w:eastAsia="zh-CN"/>
        </w:rPr>
        <w:t>旗台周边</w:t>
      </w:r>
      <w:r>
        <w:rPr>
          <w:rFonts w:hint="eastAsia" w:ascii="仿宋_GB2312" w:hAnsi="宋体" w:eastAsia="仿宋_GB2312"/>
          <w:sz w:val="32"/>
          <w:szCs w:val="32"/>
          <w:lang w:val="en-US" w:eastAsia="zh-CN"/>
        </w:rPr>
        <w:t>、春节办公区域摆放项目采购。</w:t>
      </w:r>
    </w:p>
    <w:p>
      <w:pPr>
        <w:ind w:left="721" w:leftChars="267" w:hanging="160" w:hangingChars="50"/>
        <w:rPr>
          <w:rFonts w:hint="eastAsia" w:ascii="仿宋_GB2312" w:hAnsi="宋体" w:eastAsia="仿宋_GB2312"/>
          <w:sz w:val="32"/>
          <w:szCs w:val="32"/>
          <w:lang w:eastAsia="zh-CN"/>
        </w:rPr>
      </w:pPr>
      <w:r>
        <w:rPr>
          <w:rFonts w:hint="eastAsia" w:ascii="仿宋_GB2312" w:hAnsi="宋体" w:eastAsia="仿宋_GB2312"/>
          <w:sz w:val="32"/>
          <w:szCs w:val="32"/>
          <w:lang w:val="en-US" w:eastAsia="zh-CN"/>
        </w:rPr>
        <w:t>2、</w:t>
      </w:r>
      <w:r>
        <w:rPr>
          <w:rFonts w:hint="eastAsia" w:ascii="仿宋_GB2312" w:hAnsi="宋体" w:eastAsia="仿宋_GB2312"/>
          <w:sz w:val="32"/>
          <w:szCs w:val="32"/>
          <w:lang w:eastAsia="zh-CN"/>
        </w:rPr>
        <w:t>质量要求：</w:t>
      </w:r>
    </w:p>
    <w:p>
      <w:pPr>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eastAsia="zh-CN"/>
        </w:rPr>
        <w:t>必须满足附件中所列标的物</w:t>
      </w:r>
      <w:r>
        <w:rPr>
          <w:rFonts w:hint="eastAsia" w:ascii="仿宋_GB2312" w:hAnsi="宋体" w:eastAsia="仿宋_GB2312"/>
          <w:sz w:val="32"/>
          <w:szCs w:val="32"/>
          <w:lang w:val="en-US" w:eastAsia="zh-CN"/>
        </w:rPr>
        <w:t>品名的</w:t>
      </w:r>
      <w:r>
        <w:rPr>
          <w:rFonts w:hint="eastAsia" w:ascii="仿宋_GB2312" w:hAnsi="宋体" w:eastAsia="仿宋_GB2312"/>
          <w:sz w:val="32"/>
          <w:szCs w:val="32"/>
          <w:lang w:eastAsia="zh-CN"/>
        </w:rPr>
        <w:t>技术参数要求，商品提供必须为标的物合格产品；必须满足并达到项目业主单位的需求、质量、服务等相关要求。</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3、控制价格：</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报价人所投价格为最终目的价格，且不得高于投标控制价格（含税、含运费、人工搬运摆放养护等费用等相关的所有费用），超过投标控制价则视为无效投标文件。</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本次采购分三个部分确定控制价（及单价）后，在采购执行期内履行该投标价格，在有效执行期内出现价格浮动或其他方面的原因，双方各自承担相应的风险，在执行期内因供应商原因耽误提供货品数量及质量保证的，造成影响业主单位对外窗口形象的，根据情节严重程度按照公司相关规定对供应商进行相应的处罚。</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4、采购合同执行要求：</w:t>
      </w:r>
    </w:p>
    <w:p>
      <w:pPr>
        <w:pStyle w:val="2"/>
        <w:adjustRightInd w:val="0"/>
        <w:snapToGrid w:val="0"/>
        <w:spacing w:line="560" w:lineRule="exact"/>
        <w:ind w:firstLine="57"/>
        <w:jc w:val="left"/>
        <w:rPr>
          <w:rFonts w:hint="eastAsia" w:ascii="仿宋_GB2312" w:hAnsi="宋体" w:eastAsia="仿宋_GB2312"/>
          <w:color w:val="auto"/>
          <w:sz w:val="32"/>
          <w:szCs w:val="32"/>
          <w:lang w:val="en-US" w:eastAsia="zh-CN"/>
        </w:rPr>
      </w:pPr>
      <w:r>
        <w:rPr>
          <w:rFonts w:hint="eastAsia" w:ascii="仿宋_GB2312" w:hAnsi="宋体"/>
          <w:color w:val="auto"/>
          <w:sz w:val="32"/>
          <w:szCs w:val="32"/>
          <w:lang w:val="en-US" w:eastAsia="zh-CN"/>
        </w:rPr>
        <w:t xml:space="preserve">    </w:t>
      </w:r>
      <w:r>
        <w:rPr>
          <w:rFonts w:hint="eastAsia" w:ascii="仿宋_GB2312" w:hAnsi="宋体" w:eastAsia="仿宋_GB2312"/>
          <w:color w:val="auto"/>
          <w:sz w:val="32"/>
          <w:szCs w:val="32"/>
          <w:lang w:val="en-US" w:eastAsia="zh-CN"/>
        </w:rPr>
        <w:t>本次通过密封比价</w:t>
      </w:r>
      <w:r>
        <w:rPr>
          <w:rFonts w:hint="eastAsia" w:ascii="仿宋_GB2312" w:hAnsi="宋体"/>
          <w:color w:val="auto"/>
          <w:sz w:val="32"/>
          <w:szCs w:val="32"/>
          <w:lang w:val="en-US" w:eastAsia="zh-CN"/>
        </w:rPr>
        <w:t>采购的</w:t>
      </w:r>
      <w:r>
        <w:rPr>
          <w:rFonts w:hint="eastAsia" w:ascii="仿宋" w:hAnsi="仿宋" w:eastAsia="仿宋" w:cs="仿宋"/>
          <w:b w:val="0"/>
          <w:bCs w:val="0"/>
          <w:color w:val="auto"/>
          <w:sz w:val="32"/>
          <w:szCs w:val="32"/>
          <w:vertAlign w:val="baseline"/>
          <w:lang w:val="en-US" w:eastAsia="zh-CN"/>
        </w:rPr>
        <w:t>公司2022年办公区域花卉绿植补充及国庆期间门头、春节办公区域摆放项目</w:t>
      </w:r>
      <w:r>
        <w:rPr>
          <w:rFonts w:hint="eastAsia" w:ascii="仿宋_GB2312" w:hAnsi="宋体"/>
          <w:color w:val="auto"/>
          <w:sz w:val="32"/>
          <w:szCs w:val="32"/>
          <w:lang w:val="en-US" w:eastAsia="zh-CN"/>
        </w:rPr>
        <w:t>无需签订购销合同。</w:t>
      </w:r>
      <w:r>
        <w:rPr>
          <w:rFonts w:hint="eastAsia" w:ascii="仿宋_GB2312" w:hAnsi="宋体" w:eastAsia="仿宋_GB2312"/>
          <w:color w:val="auto"/>
          <w:sz w:val="32"/>
          <w:szCs w:val="32"/>
          <w:lang w:val="en-US" w:eastAsia="zh-CN"/>
        </w:rPr>
        <w:t>投标价有效期自202</w:t>
      </w:r>
      <w:r>
        <w:rPr>
          <w:rFonts w:hint="eastAsia" w:ascii="仿宋_GB2312" w:hAnsi="宋体"/>
          <w:color w:val="auto"/>
          <w:sz w:val="32"/>
          <w:szCs w:val="32"/>
          <w:lang w:val="en-US" w:eastAsia="zh-CN"/>
        </w:rPr>
        <w:t>2</w:t>
      </w:r>
      <w:r>
        <w:rPr>
          <w:rFonts w:hint="eastAsia" w:ascii="仿宋_GB2312" w:hAnsi="宋体" w:eastAsia="仿宋_GB2312"/>
          <w:color w:val="auto"/>
          <w:sz w:val="32"/>
          <w:szCs w:val="32"/>
          <w:lang w:val="en-US" w:eastAsia="zh-CN"/>
        </w:rPr>
        <w:t>年9月</w:t>
      </w:r>
      <w:r>
        <w:rPr>
          <w:rFonts w:hint="eastAsia" w:ascii="仿宋_GB2312" w:hAnsi="宋体"/>
          <w:color w:val="auto"/>
          <w:sz w:val="32"/>
          <w:szCs w:val="32"/>
          <w:lang w:val="en-US" w:eastAsia="zh-CN"/>
        </w:rPr>
        <w:t>30</w:t>
      </w:r>
      <w:r>
        <w:rPr>
          <w:rFonts w:hint="eastAsia" w:ascii="仿宋_GB2312" w:hAnsi="宋体" w:eastAsia="仿宋_GB2312"/>
          <w:color w:val="auto"/>
          <w:sz w:val="32"/>
          <w:szCs w:val="32"/>
          <w:lang w:val="en-US" w:eastAsia="zh-CN"/>
        </w:rPr>
        <w:t>日至202</w:t>
      </w:r>
      <w:r>
        <w:rPr>
          <w:rFonts w:hint="eastAsia" w:ascii="仿宋_GB2312" w:hAnsi="宋体"/>
          <w:color w:val="auto"/>
          <w:sz w:val="32"/>
          <w:szCs w:val="32"/>
          <w:lang w:val="en-US" w:eastAsia="zh-CN"/>
        </w:rPr>
        <w:t>3</w:t>
      </w:r>
      <w:r>
        <w:rPr>
          <w:rFonts w:hint="eastAsia" w:ascii="仿宋_GB2312" w:hAnsi="宋体" w:eastAsia="仿宋_GB2312"/>
          <w:color w:val="auto"/>
          <w:sz w:val="32"/>
          <w:szCs w:val="32"/>
          <w:lang w:val="en-US" w:eastAsia="zh-CN"/>
        </w:rPr>
        <w:t>年1月31日止，分两个阶段按时</w:t>
      </w:r>
      <w:r>
        <w:rPr>
          <w:rFonts w:hint="eastAsia" w:ascii="仿宋_GB2312" w:hAnsi="宋体"/>
          <w:color w:val="auto"/>
          <w:sz w:val="32"/>
          <w:szCs w:val="32"/>
          <w:lang w:val="en-US" w:eastAsia="zh-CN"/>
        </w:rPr>
        <w:t>完成</w:t>
      </w:r>
      <w:r>
        <w:rPr>
          <w:rFonts w:hint="eastAsia" w:ascii="仿宋_GB2312" w:hAnsi="宋体" w:eastAsia="仿宋_GB2312"/>
          <w:color w:val="auto"/>
          <w:sz w:val="32"/>
          <w:szCs w:val="32"/>
          <w:lang w:val="en-US" w:eastAsia="zh-CN"/>
        </w:rPr>
        <w:t>业主单位</w:t>
      </w:r>
      <w:r>
        <w:rPr>
          <w:rFonts w:hint="eastAsia" w:ascii="仿宋_GB2312" w:hAnsi="宋体"/>
          <w:color w:val="auto"/>
          <w:sz w:val="32"/>
          <w:szCs w:val="32"/>
          <w:lang w:val="en-US" w:eastAsia="zh-CN"/>
        </w:rPr>
        <w:t>提出的供货</w:t>
      </w:r>
      <w:r>
        <w:rPr>
          <w:rFonts w:hint="eastAsia" w:ascii="仿宋_GB2312" w:hAnsi="宋体" w:eastAsia="仿宋_GB2312"/>
          <w:color w:val="auto"/>
          <w:sz w:val="32"/>
          <w:szCs w:val="32"/>
          <w:lang w:val="en-US" w:eastAsia="zh-CN"/>
        </w:rPr>
        <w:t>需求。</w:t>
      </w:r>
    </w:p>
    <w:p>
      <w:pPr>
        <w:pStyle w:val="2"/>
        <w:adjustRightInd w:val="0"/>
        <w:snapToGrid w:val="0"/>
        <w:spacing w:line="560" w:lineRule="exact"/>
        <w:ind w:firstLine="723" w:firstLineChars="226"/>
        <w:jc w:val="left"/>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第一阶段：自</w:t>
      </w:r>
      <w:r>
        <w:rPr>
          <w:rFonts w:hint="eastAsia" w:ascii="仿宋_GB2312" w:hAnsi="宋体"/>
          <w:color w:val="auto"/>
          <w:sz w:val="32"/>
          <w:szCs w:val="32"/>
          <w:lang w:val="en-US" w:eastAsia="zh-CN"/>
        </w:rPr>
        <w:t>2022年9月30</w:t>
      </w:r>
      <w:r>
        <w:rPr>
          <w:rFonts w:hint="eastAsia" w:ascii="仿宋_GB2312" w:hAnsi="宋体" w:eastAsia="仿宋_GB2312"/>
          <w:color w:val="auto"/>
          <w:sz w:val="32"/>
          <w:szCs w:val="32"/>
          <w:lang w:val="en-US" w:eastAsia="zh-CN"/>
        </w:rPr>
        <w:t>日起至202</w:t>
      </w:r>
      <w:r>
        <w:rPr>
          <w:rFonts w:hint="eastAsia" w:ascii="仿宋_GB2312" w:hAnsi="宋体"/>
          <w:color w:val="auto"/>
          <w:sz w:val="32"/>
          <w:szCs w:val="32"/>
          <w:lang w:val="en-US" w:eastAsia="zh-CN"/>
        </w:rPr>
        <w:t>2</w:t>
      </w:r>
      <w:bookmarkStart w:id="0" w:name="_GoBack"/>
      <w:bookmarkEnd w:id="0"/>
      <w:r>
        <w:rPr>
          <w:rFonts w:hint="eastAsia" w:ascii="仿宋_GB2312" w:hAnsi="宋体" w:eastAsia="仿宋_GB2312"/>
          <w:color w:val="auto"/>
          <w:sz w:val="32"/>
          <w:szCs w:val="32"/>
          <w:lang w:val="en-US" w:eastAsia="zh-CN"/>
        </w:rPr>
        <w:t>年</w:t>
      </w:r>
      <w:r>
        <w:rPr>
          <w:rFonts w:hint="eastAsia" w:ascii="仿宋_GB2312" w:hAnsi="宋体"/>
          <w:color w:val="auto"/>
          <w:sz w:val="32"/>
          <w:szCs w:val="32"/>
          <w:lang w:val="en-US" w:eastAsia="zh-CN"/>
        </w:rPr>
        <w:t>10</w:t>
      </w:r>
      <w:r>
        <w:rPr>
          <w:rFonts w:hint="eastAsia" w:ascii="仿宋_GB2312" w:hAnsi="宋体" w:eastAsia="仿宋_GB2312"/>
          <w:color w:val="auto"/>
          <w:sz w:val="32"/>
          <w:szCs w:val="32"/>
          <w:lang w:val="en-US" w:eastAsia="zh-CN"/>
        </w:rPr>
        <w:t>月</w:t>
      </w:r>
      <w:r>
        <w:rPr>
          <w:rFonts w:hint="eastAsia" w:ascii="仿宋_GB2312" w:hAnsi="宋体"/>
          <w:color w:val="auto"/>
          <w:sz w:val="32"/>
          <w:szCs w:val="32"/>
          <w:lang w:val="en-US" w:eastAsia="zh-CN"/>
        </w:rPr>
        <w:t>15</w:t>
      </w:r>
      <w:r>
        <w:rPr>
          <w:rFonts w:hint="eastAsia" w:ascii="仿宋_GB2312" w:hAnsi="宋体" w:eastAsia="仿宋_GB2312"/>
          <w:color w:val="auto"/>
          <w:sz w:val="32"/>
          <w:szCs w:val="32"/>
          <w:lang w:val="en-US" w:eastAsia="zh-CN"/>
        </w:rPr>
        <w:t>日在有效期内，必须完成第一部分《</w:t>
      </w:r>
      <w:r>
        <w:rPr>
          <w:rFonts w:hint="eastAsia" w:ascii="仿宋" w:hAnsi="仿宋" w:eastAsia="仿宋" w:cs="仿宋"/>
          <w:b w:val="0"/>
          <w:bCs w:val="0"/>
          <w:sz w:val="32"/>
          <w:szCs w:val="32"/>
          <w:vertAlign w:val="baseline"/>
          <w:lang w:val="en-US" w:eastAsia="zh-CN"/>
        </w:rPr>
        <w:t>公司</w:t>
      </w:r>
      <w:r>
        <w:rPr>
          <w:rFonts w:hint="eastAsia" w:ascii="仿宋" w:hAnsi="仿宋" w:eastAsia="仿宋" w:cs="仿宋"/>
          <w:b w:val="0"/>
          <w:bCs w:val="0"/>
          <w:sz w:val="32"/>
          <w:szCs w:val="32"/>
          <w:vertAlign w:val="baseline"/>
          <w:lang w:eastAsia="zh-CN"/>
        </w:rPr>
        <w:t>202</w:t>
      </w:r>
      <w:r>
        <w:rPr>
          <w:rFonts w:hint="eastAsia" w:ascii="仿宋" w:hAnsi="仿宋" w:eastAsia="仿宋" w:cs="仿宋"/>
          <w:b w:val="0"/>
          <w:bCs w:val="0"/>
          <w:sz w:val="32"/>
          <w:szCs w:val="32"/>
          <w:vertAlign w:val="baseline"/>
          <w:lang w:val="en-US" w:eastAsia="zh-CN"/>
        </w:rPr>
        <w:t>2</w:t>
      </w:r>
      <w:r>
        <w:rPr>
          <w:rFonts w:hint="eastAsia" w:ascii="仿宋" w:hAnsi="仿宋" w:eastAsia="仿宋" w:cs="仿宋"/>
          <w:b w:val="0"/>
          <w:bCs w:val="0"/>
          <w:sz w:val="32"/>
          <w:szCs w:val="32"/>
          <w:vertAlign w:val="baseline"/>
          <w:lang w:eastAsia="zh-CN"/>
        </w:rPr>
        <w:t>年办公区域花卉绿植补充清单</w:t>
      </w:r>
      <w:r>
        <w:rPr>
          <w:rFonts w:hint="eastAsia" w:ascii="仿宋_GB2312" w:hAnsi="宋体" w:eastAsia="仿宋_GB2312"/>
          <w:color w:val="auto"/>
          <w:sz w:val="32"/>
          <w:szCs w:val="32"/>
          <w:lang w:val="en-US" w:eastAsia="zh-CN"/>
        </w:rPr>
        <w:t>》及第二部分</w:t>
      </w:r>
      <w:r>
        <w:rPr>
          <w:rFonts w:hint="eastAsia" w:ascii="仿宋_GB2312" w:hAnsi="宋体"/>
          <w:color w:val="auto"/>
          <w:sz w:val="32"/>
          <w:szCs w:val="32"/>
          <w:lang w:val="en-US" w:eastAsia="zh-CN"/>
        </w:rPr>
        <w:t>2022年10月1日前完成</w:t>
      </w:r>
      <w:r>
        <w:rPr>
          <w:rFonts w:hint="eastAsia" w:ascii="仿宋_GB2312" w:hAnsi="宋体" w:eastAsia="仿宋_GB2312"/>
          <w:color w:val="auto"/>
          <w:sz w:val="32"/>
          <w:szCs w:val="32"/>
          <w:lang w:val="en-US" w:eastAsia="zh-CN"/>
        </w:rPr>
        <w:t>《</w:t>
      </w:r>
      <w:r>
        <w:rPr>
          <w:rFonts w:hint="eastAsia" w:ascii="仿宋" w:hAnsi="仿宋" w:eastAsia="仿宋" w:cs="仿宋"/>
          <w:b w:val="0"/>
          <w:bCs w:val="0"/>
          <w:color w:val="auto"/>
          <w:sz w:val="32"/>
          <w:szCs w:val="32"/>
          <w:vertAlign w:val="baseline"/>
          <w:lang w:val="en-US" w:eastAsia="zh-CN"/>
        </w:rPr>
        <w:t>国庆期间门头花卉摆放</w:t>
      </w:r>
      <w:r>
        <w:rPr>
          <w:rFonts w:hint="eastAsia" w:ascii="仿宋" w:hAnsi="仿宋" w:eastAsia="仿宋" w:cs="仿宋"/>
          <w:b w:val="0"/>
          <w:bCs w:val="0"/>
          <w:sz w:val="32"/>
          <w:szCs w:val="32"/>
          <w:vertAlign w:val="baseline"/>
          <w:lang w:eastAsia="zh-CN"/>
        </w:rPr>
        <w:t>采购清单</w:t>
      </w:r>
      <w:r>
        <w:rPr>
          <w:rFonts w:hint="eastAsia" w:ascii="仿宋_GB2312" w:hAnsi="宋体" w:eastAsia="仿宋_GB2312"/>
          <w:color w:val="auto"/>
          <w:sz w:val="32"/>
          <w:szCs w:val="32"/>
          <w:lang w:val="en-US" w:eastAsia="zh-CN"/>
        </w:rPr>
        <w:t>》采购明细要求供货，并对门头花卉进行维护</w:t>
      </w:r>
      <w:r>
        <w:rPr>
          <w:rFonts w:hint="eastAsia" w:ascii="仿宋_GB2312" w:hAnsi="宋体"/>
          <w:color w:val="auto"/>
          <w:sz w:val="32"/>
          <w:szCs w:val="32"/>
          <w:lang w:val="en-US" w:eastAsia="zh-CN"/>
        </w:rPr>
        <w:t>，维护周期1个月</w:t>
      </w:r>
      <w:r>
        <w:rPr>
          <w:rFonts w:hint="eastAsia" w:ascii="仿宋_GB2312" w:hAnsi="宋体" w:eastAsia="仿宋_GB2312"/>
          <w:color w:val="auto"/>
          <w:sz w:val="32"/>
          <w:szCs w:val="32"/>
          <w:lang w:val="en-US" w:eastAsia="zh-CN"/>
        </w:rPr>
        <w:t>；</w:t>
      </w:r>
    </w:p>
    <w:p>
      <w:pPr>
        <w:pStyle w:val="2"/>
        <w:adjustRightInd w:val="0"/>
        <w:snapToGrid w:val="0"/>
        <w:spacing w:line="560" w:lineRule="exact"/>
        <w:ind w:firstLine="723" w:firstLineChars="226"/>
        <w:jc w:val="left"/>
        <w:rPr>
          <w:rFonts w:hint="eastAsia" w:ascii="仿宋_GB2312" w:hAnsi="宋体"/>
          <w:color w:val="auto"/>
          <w:sz w:val="32"/>
          <w:szCs w:val="32"/>
          <w:lang w:val="en-US" w:eastAsia="zh-CN"/>
        </w:rPr>
      </w:pPr>
      <w:r>
        <w:rPr>
          <w:rFonts w:hint="eastAsia" w:ascii="仿宋_GB2312" w:hAnsi="宋体" w:eastAsia="仿宋_GB2312"/>
          <w:color w:val="auto"/>
          <w:sz w:val="32"/>
          <w:szCs w:val="32"/>
          <w:lang w:val="en-US" w:eastAsia="zh-CN"/>
        </w:rPr>
        <w:t>第二</w:t>
      </w:r>
      <w:r>
        <w:rPr>
          <w:rFonts w:hint="eastAsia" w:ascii="仿宋_GB2312" w:hAnsi="宋体"/>
          <w:color w:val="auto"/>
          <w:sz w:val="32"/>
          <w:szCs w:val="32"/>
          <w:lang w:val="en-US" w:eastAsia="zh-CN"/>
        </w:rPr>
        <w:t>阶段</w:t>
      </w:r>
      <w:r>
        <w:rPr>
          <w:rFonts w:hint="eastAsia" w:ascii="仿宋_GB2312" w:hAnsi="宋体" w:eastAsia="仿宋_GB2312"/>
          <w:color w:val="auto"/>
          <w:sz w:val="32"/>
          <w:szCs w:val="32"/>
          <w:lang w:val="en-US" w:eastAsia="zh-CN"/>
        </w:rPr>
        <w:t>:在202</w:t>
      </w:r>
      <w:r>
        <w:rPr>
          <w:rFonts w:hint="eastAsia" w:ascii="仿宋_GB2312" w:hAnsi="宋体"/>
          <w:color w:val="auto"/>
          <w:sz w:val="32"/>
          <w:szCs w:val="32"/>
          <w:lang w:val="en-US" w:eastAsia="zh-CN"/>
        </w:rPr>
        <w:t>3</w:t>
      </w:r>
      <w:r>
        <w:rPr>
          <w:rFonts w:hint="eastAsia" w:ascii="仿宋_GB2312" w:hAnsi="宋体" w:eastAsia="仿宋_GB2312"/>
          <w:color w:val="auto"/>
          <w:sz w:val="32"/>
          <w:szCs w:val="32"/>
          <w:lang w:val="en-US" w:eastAsia="zh-CN"/>
        </w:rPr>
        <w:t>年1月</w:t>
      </w:r>
      <w:r>
        <w:rPr>
          <w:rFonts w:hint="eastAsia" w:ascii="仿宋_GB2312" w:hAnsi="宋体"/>
          <w:color w:val="auto"/>
          <w:sz w:val="32"/>
          <w:szCs w:val="32"/>
          <w:lang w:val="en-US" w:eastAsia="zh-CN"/>
        </w:rPr>
        <w:t>10</w:t>
      </w:r>
      <w:r>
        <w:rPr>
          <w:rFonts w:hint="eastAsia" w:ascii="仿宋_GB2312" w:hAnsi="宋体" w:eastAsia="仿宋_GB2312"/>
          <w:color w:val="auto"/>
          <w:sz w:val="32"/>
          <w:szCs w:val="32"/>
          <w:lang w:val="en-US" w:eastAsia="zh-CN"/>
        </w:rPr>
        <w:t>日起至202</w:t>
      </w:r>
      <w:r>
        <w:rPr>
          <w:rFonts w:hint="eastAsia" w:ascii="仿宋_GB2312" w:hAnsi="宋体"/>
          <w:color w:val="auto"/>
          <w:sz w:val="32"/>
          <w:szCs w:val="32"/>
          <w:lang w:val="en-US" w:eastAsia="zh-CN"/>
        </w:rPr>
        <w:t>3</w:t>
      </w:r>
      <w:r>
        <w:rPr>
          <w:rFonts w:hint="eastAsia" w:ascii="仿宋_GB2312" w:hAnsi="宋体" w:eastAsia="仿宋_GB2312"/>
          <w:color w:val="auto"/>
          <w:sz w:val="32"/>
          <w:szCs w:val="32"/>
          <w:lang w:val="en-US" w:eastAsia="zh-CN"/>
        </w:rPr>
        <w:t>年1月</w:t>
      </w:r>
      <w:r>
        <w:rPr>
          <w:rFonts w:hint="eastAsia" w:ascii="仿宋_GB2312" w:hAnsi="宋体"/>
          <w:color w:val="auto"/>
          <w:sz w:val="32"/>
          <w:szCs w:val="32"/>
          <w:lang w:val="en-US" w:eastAsia="zh-CN"/>
        </w:rPr>
        <w:t>2</w:t>
      </w:r>
      <w:r>
        <w:rPr>
          <w:rFonts w:hint="eastAsia" w:ascii="仿宋_GB2312" w:hAnsi="宋体" w:eastAsia="仿宋_GB2312"/>
          <w:color w:val="auto"/>
          <w:sz w:val="32"/>
          <w:szCs w:val="32"/>
          <w:lang w:val="en-US" w:eastAsia="zh-CN"/>
        </w:rPr>
        <w:t>0日止完成第三部分《春节期间办公区域花卉摆放采购清单》采购明细要求供货</w:t>
      </w:r>
      <w:r>
        <w:rPr>
          <w:rFonts w:hint="eastAsia" w:ascii="仿宋_GB2312" w:hAnsi="宋体"/>
          <w:color w:val="auto"/>
          <w:sz w:val="32"/>
          <w:szCs w:val="32"/>
          <w:lang w:val="en-US" w:eastAsia="zh-CN"/>
        </w:rPr>
        <w:t>，并完成摆放。</w:t>
      </w:r>
    </w:p>
    <w:p>
      <w:pPr>
        <w:jc w:val="left"/>
        <w:rPr>
          <w:rFonts w:hint="eastAsia" w:ascii="仿宋_GB2312" w:hAnsi="宋体" w:eastAsia="仿宋_GB2312"/>
          <w:color w:val="auto"/>
          <w:sz w:val="32"/>
          <w:szCs w:val="32"/>
          <w:lang w:val="en-US" w:eastAsia="zh-CN"/>
        </w:rPr>
      </w:pPr>
      <w:r>
        <w:rPr>
          <w:rFonts w:hint="eastAsia" w:ascii="仿宋_GB2312" w:hAnsi="宋体" w:eastAsia="仿宋_GB2312"/>
          <w:sz w:val="32"/>
          <w:szCs w:val="32"/>
          <w:lang w:val="en-US" w:eastAsia="zh-CN"/>
        </w:rPr>
        <w:t>5、付款条件：</w:t>
      </w:r>
    </w:p>
    <w:p>
      <w:pPr>
        <w:pStyle w:val="2"/>
        <w:adjustRightInd w:val="0"/>
        <w:snapToGrid w:val="0"/>
        <w:spacing w:line="560" w:lineRule="exact"/>
        <w:ind w:firstLine="723" w:firstLineChars="226"/>
        <w:jc w:val="both"/>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根据供求双方实际需求量，按照实际采购量进行核算、结算。具体结算方式，供应商在规定的时间节点提供完成业主单位所要求的花卉数量、质量及摆放到指定位置后，由业主单位签署供收货确认单，供应商通过供收货确认单确认的花卉品种及数量开具等额的增值税专用发票，在15个工作日内，</w:t>
      </w:r>
      <w:r>
        <w:rPr>
          <w:rFonts w:hint="eastAsia" w:ascii="仿宋_GB2312" w:hAnsi="宋体"/>
          <w:color w:val="auto"/>
          <w:sz w:val="32"/>
          <w:szCs w:val="32"/>
          <w:lang w:val="en-US" w:eastAsia="zh-CN"/>
        </w:rPr>
        <w:t>在这两个阶段</w:t>
      </w:r>
      <w:r>
        <w:rPr>
          <w:rFonts w:hint="eastAsia" w:ascii="仿宋_GB2312" w:hAnsi="宋体" w:eastAsia="仿宋_GB2312"/>
          <w:color w:val="auto"/>
          <w:sz w:val="32"/>
          <w:szCs w:val="32"/>
          <w:lang w:val="en-US" w:eastAsia="zh-CN"/>
        </w:rPr>
        <w:t>签署</w:t>
      </w:r>
      <w:r>
        <w:rPr>
          <w:rFonts w:hint="eastAsia" w:ascii="仿宋_GB2312" w:hAnsi="宋体"/>
          <w:color w:val="auto"/>
          <w:sz w:val="32"/>
          <w:szCs w:val="32"/>
          <w:lang w:val="en-US" w:eastAsia="zh-CN"/>
        </w:rPr>
        <w:t>的</w:t>
      </w:r>
      <w:r>
        <w:rPr>
          <w:rFonts w:hint="eastAsia" w:ascii="仿宋_GB2312" w:hAnsi="宋体" w:eastAsia="仿宋_GB2312"/>
          <w:color w:val="auto"/>
          <w:sz w:val="32"/>
          <w:szCs w:val="32"/>
          <w:lang w:val="en-US" w:eastAsia="zh-CN"/>
        </w:rPr>
        <w:t>供收货确认单</w:t>
      </w:r>
      <w:r>
        <w:rPr>
          <w:rFonts w:hint="eastAsia" w:ascii="仿宋_GB2312" w:hAnsi="宋体"/>
          <w:color w:val="auto"/>
          <w:sz w:val="32"/>
          <w:szCs w:val="32"/>
          <w:lang w:val="en-US" w:eastAsia="zh-CN"/>
        </w:rPr>
        <w:t>，</w:t>
      </w:r>
      <w:r>
        <w:rPr>
          <w:rFonts w:hint="eastAsia" w:ascii="仿宋_GB2312" w:hAnsi="宋体" w:eastAsia="仿宋_GB2312"/>
          <w:color w:val="auto"/>
          <w:sz w:val="32"/>
          <w:szCs w:val="32"/>
          <w:lang w:val="en-US" w:eastAsia="zh-CN"/>
        </w:rPr>
        <w:t>有业主单位分两个阶段以对公转账的方式结算中标价格</w:t>
      </w:r>
      <w:r>
        <w:rPr>
          <w:rFonts w:hint="eastAsia" w:ascii="仿宋_GB2312" w:hAnsi="宋体"/>
          <w:color w:val="auto"/>
          <w:sz w:val="32"/>
          <w:szCs w:val="32"/>
          <w:lang w:val="en-US" w:eastAsia="zh-CN"/>
        </w:rPr>
        <w:t>实际供货量的等价</w:t>
      </w:r>
      <w:r>
        <w:rPr>
          <w:rFonts w:hint="eastAsia" w:ascii="仿宋_GB2312" w:hAnsi="宋体" w:eastAsia="仿宋_GB2312"/>
          <w:color w:val="auto"/>
          <w:sz w:val="32"/>
          <w:szCs w:val="32"/>
          <w:lang w:val="en-US" w:eastAsia="zh-CN"/>
        </w:rPr>
        <w:t>费用。</w:t>
      </w:r>
    </w:p>
    <w:p>
      <w:pPr>
        <w:spacing w:line="360" w:lineRule="auto"/>
        <w:ind w:firstLine="640" w:firstLineChars="200"/>
        <w:rPr>
          <w:rFonts w:ascii="仿宋_GB2312" w:hAnsi="宋体" w:eastAsia="仿宋_GB2312"/>
          <w:sz w:val="32"/>
          <w:szCs w:val="32"/>
        </w:rPr>
      </w:pPr>
      <w:r>
        <w:rPr>
          <w:rFonts w:ascii="仿宋_GB2312" w:hAnsi="宋体" w:eastAsia="仿宋_GB2312"/>
          <w:color w:val="auto"/>
          <w:sz w:val="32"/>
          <w:szCs w:val="32"/>
        </w:rPr>
        <w:t>备注：</w:t>
      </w:r>
      <w:r>
        <w:rPr>
          <w:rFonts w:hint="eastAsia" w:ascii="仿宋_GB2312" w:hAnsi="宋体" w:eastAsia="仿宋_GB2312"/>
          <w:color w:val="auto"/>
          <w:sz w:val="32"/>
          <w:szCs w:val="32"/>
          <w:lang w:eastAsia="zh-CN"/>
        </w:rPr>
        <w:t>由于业主对部分花卉、绿植方面实际需求未尽事宜，本部分未能列出控制（单）价部分，供应商所提供的花卉、绿植价格必须不得高于市场价格为基准，进行相关服务</w:t>
      </w:r>
      <w:r>
        <w:rPr>
          <w:rFonts w:ascii="仿宋_GB2312" w:hAnsi="宋体" w:eastAsia="仿宋_GB2312"/>
          <w:sz w:val="32"/>
          <w:szCs w:val="32"/>
        </w:rPr>
        <w:t>。</w:t>
      </w:r>
    </w:p>
    <w:p>
      <w:pPr>
        <w:ind w:firstLine="157" w:firstLineChars="49"/>
        <w:rPr>
          <w:rFonts w:ascii="仿宋_GB2312" w:hAnsi="宋体" w:eastAsia="仿宋_GB2312"/>
          <w:b/>
          <w:sz w:val="32"/>
          <w:szCs w:val="32"/>
        </w:rPr>
      </w:pPr>
      <w:r>
        <w:rPr>
          <w:rFonts w:ascii="仿宋_GB2312" w:hAnsi="宋体" w:eastAsia="仿宋_GB2312"/>
          <w:b/>
          <w:sz w:val="32"/>
          <w:szCs w:val="32"/>
        </w:rPr>
        <w:t>五、开标</w:t>
      </w:r>
    </w:p>
    <w:p>
      <w:pPr>
        <w:ind w:firstLine="640" w:firstLineChars="200"/>
        <w:rPr>
          <w:rFonts w:ascii="仿宋_GB2312" w:hAnsi="宋体" w:eastAsia="仿宋_GB2312"/>
          <w:sz w:val="32"/>
          <w:szCs w:val="32"/>
        </w:rPr>
      </w:pPr>
      <w:r>
        <w:rPr>
          <w:rFonts w:ascii="仿宋_GB2312" w:hAnsi="宋体" w:eastAsia="仿宋_GB2312"/>
          <w:sz w:val="32"/>
          <w:szCs w:val="32"/>
        </w:rPr>
        <w:t>1、开标会议由比价方确定时间、地点、方式。</w:t>
      </w:r>
    </w:p>
    <w:p>
      <w:pPr>
        <w:ind w:firstLine="640" w:firstLineChars="200"/>
        <w:rPr>
          <w:rFonts w:ascii="仿宋_GB2312" w:hAnsi="宋体" w:eastAsia="仿宋_GB2312"/>
          <w:sz w:val="32"/>
          <w:szCs w:val="32"/>
        </w:rPr>
      </w:pPr>
      <w:r>
        <w:rPr>
          <w:rFonts w:ascii="仿宋_GB2312" w:hAnsi="宋体" w:eastAsia="仿宋_GB2312"/>
          <w:sz w:val="32"/>
          <w:szCs w:val="32"/>
        </w:rPr>
        <w:t>2、投标文件有下列情况之一者将视为无效。</w:t>
      </w:r>
    </w:p>
    <w:p>
      <w:pPr>
        <w:ind w:firstLine="640" w:firstLineChars="200"/>
        <w:rPr>
          <w:rFonts w:ascii="仿宋_GB2312" w:hAnsi="宋体" w:eastAsia="仿宋_GB2312"/>
          <w:sz w:val="32"/>
          <w:szCs w:val="32"/>
        </w:rPr>
      </w:pPr>
      <w:r>
        <w:rPr>
          <w:rFonts w:ascii="仿宋_GB2312" w:hAnsi="宋体" w:eastAsia="仿宋_GB2312"/>
          <w:sz w:val="32"/>
          <w:szCs w:val="32"/>
        </w:rPr>
        <w:t>1)、投标文件未按规定标注、密封。</w:t>
      </w:r>
    </w:p>
    <w:p>
      <w:pPr>
        <w:ind w:firstLine="640" w:firstLineChars="200"/>
        <w:rPr>
          <w:rFonts w:ascii="仿宋_GB2312" w:hAnsi="宋体" w:eastAsia="仿宋_GB2312"/>
          <w:sz w:val="32"/>
          <w:szCs w:val="32"/>
        </w:rPr>
      </w:pPr>
      <w:r>
        <w:rPr>
          <w:rFonts w:ascii="仿宋_GB2312" w:hAnsi="宋体" w:eastAsia="仿宋_GB2312"/>
          <w:sz w:val="32"/>
          <w:szCs w:val="32"/>
        </w:rPr>
        <w:t>2)、未按规定的格式填写，内容不全或字迹模糊辨认不清。</w:t>
      </w:r>
    </w:p>
    <w:p>
      <w:pPr>
        <w:ind w:firstLine="640" w:firstLineChars="200"/>
        <w:rPr>
          <w:rFonts w:ascii="仿宋_GB2312" w:hAnsi="宋体" w:eastAsia="仿宋_GB2312"/>
          <w:sz w:val="32"/>
          <w:szCs w:val="32"/>
        </w:rPr>
      </w:pPr>
      <w:r>
        <w:rPr>
          <w:rFonts w:ascii="仿宋_GB2312" w:hAnsi="宋体" w:eastAsia="仿宋_GB2312"/>
          <w:sz w:val="32"/>
          <w:szCs w:val="32"/>
        </w:rPr>
        <w:t>3)、任何不完整或不满足比价要求的投标书。</w:t>
      </w:r>
    </w:p>
    <w:p>
      <w:pPr>
        <w:spacing w:line="360" w:lineRule="auto"/>
        <w:ind w:firstLine="640" w:firstLineChars="200"/>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3、 开标时，比价方有权就比价文件中含混之处向投标方提出询问或澄清要求。</w:t>
      </w:r>
    </w:p>
    <w:p>
      <w:pPr>
        <w:ind w:firstLine="315" w:firstLineChars="98"/>
        <w:rPr>
          <w:rFonts w:ascii="仿宋_GB2312" w:eastAsia="仿宋_GB2312"/>
          <w:b/>
          <w:sz w:val="32"/>
          <w:szCs w:val="32"/>
        </w:rPr>
      </w:pPr>
      <w:r>
        <w:rPr>
          <w:rFonts w:ascii="仿宋_GB2312" w:eastAsia="仿宋_GB2312"/>
          <w:b/>
          <w:sz w:val="32"/>
          <w:szCs w:val="32"/>
        </w:rPr>
        <w:t>六、评</w:t>
      </w:r>
      <w:r>
        <w:rPr>
          <w:rFonts w:hint="eastAsia" w:ascii="仿宋_GB2312" w:eastAsia="仿宋_GB2312"/>
          <w:b/>
          <w:sz w:val="32"/>
          <w:szCs w:val="32"/>
          <w:lang w:eastAsia="zh-CN"/>
        </w:rPr>
        <w:t>选</w:t>
      </w:r>
      <w:r>
        <w:rPr>
          <w:rFonts w:ascii="仿宋_GB2312" w:eastAsia="仿宋_GB2312"/>
          <w:b/>
          <w:sz w:val="32"/>
          <w:szCs w:val="32"/>
        </w:rPr>
        <w:t>标准</w:t>
      </w:r>
    </w:p>
    <w:p>
      <w:pPr>
        <w:spacing w:line="360" w:lineRule="auto"/>
        <w:rPr>
          <w:rFonts w:ascii="仿宋_GB2312" w:hAnsi="宋体" w:eastAsia="仿宋_GB2312"/>
          <w:b/>
          <w:sz w:val="32"/>
          <w:szCs w:val="32"/>
        </w:rPr>
      </w:pPr>
      <w:r>
        <w:rPr>
          <w:rFonts w:ascii="仿宋_GB2312" w:hAnsi="宋体" w:eastAsia="仿宋_GB2312"/>
          <w:b/>
          <w:sz w:val="32"/>
          <w:szCs w:val="32"/>
        </w:rPr>
        <w:t xml:space="preserve">   一)、评</w:t>
      </w:r>
      <w:r>
        <w:rPr>
          <w:rFonts w:hint="eastAsia" w:ascii="仿宋_GB2312" w:hAnsi="宋体" w:eastAsia="仿宋_GB2312"/>
          <w:b/>
          <w:sz w:val="32"/>
          <w:szCs w:val="32"/>
          <w:lang w:eastAsia="zh-CN"/>
        </w:rPr>
        <w:t>选</w:t>
      </w:r>
      <w:r>
        <w:rPr>
          <w:rFonts w:ascii="仿宋_GB2312" w:hAnsi="宋体" w:eastAsia="仿宋_GB2312"/>
          <w:b/>
          <w:sz w:val="32"/>
          <w:szCs w:val="32"/>
        </w:rPr>
        <w:t>办法</w:t>
      </w:r>
    </w:p>
    <w:p>
      <w:pPr>
        <w:rPr>
          <w:rFonts w:ascii="仿宋" w:hAnsi="仿宋" w:eastAsia="仿宋"/>
          <w:sz w:val="32"/>
          <w:szCs w:val="32"/>
        </w:rPr>
      </w:pPr>
      <w:r>
        <w:rPr>
          <w:rFonts w:ascii="仿宋" w:hAnsi="仿宋" w:eastAsia="仿宋"/>
          <w:sz w:val="32"/>
          <w:szCs w:val="32"/>
        </w:rPr>
        <w:t xml:space="preserve">     </w:t>
      </w:r>
      <w:r>
        <w:rPr>
          <w:rFonts w:ascii="仿宋" w:hAnsi="仿宋" w:eastAsia="仿宋"/>
          <w:color w:val="auto"/>
          <w:sz w:val="32"/>
          <w:szCs w:val="32"/>
        </w:rPr>
        <w:t>采用</w:t>
      </w:r>
      <w:r>
        <w:rPr>
          <w:rFonts w:hint="eastAsia" w:ascii="仿宋" w:hAnsi="仿宋" w:eastAsia="仿宋"/>
          <w:color w:val="auto"/>
          <w:sz w:val="32"/>
          <w:szCs w:val="32"/>
          <w:lang w:eastAsia="zh-CN"/>
        </w:rPr>
        <w:t>满足项目需求，质量和服务相等控制（单价）总价（含税、</w:t>
      </w:r>
      <w:r>
        <w:rPr>
          <w:rFonts w:hint="eastAsia" w:ascii="仿宋_GB2312" w:hAnsi="宋体" w:eastAsia="仿宋_GB2312"/>
          <w:sz w:val="32"/>
          <w:szCs w:val="32"/>
          <w:lang w:val="en-US" w:eastAsia="zh-CN"/>
        </w:rPr>
        <w:t>养护、运输、人工等相关的所有费用</w:t>
      </w:r>
      <w:r>
        <w:rPr>
          <w:rFonts w:hint="eastAsia" w:ascii="仿宋" w:hAnsi="仿宋" w:eastAsia="仿宋"/>
          <w:color w:val="auto"/>
          <w:sz w:val="32"/>
          <w:szCs w:val="32"/>
          <w:lang w:eastAsia="zh-CN"/>
        </w:rPr>
        <w:t>）低者优先，控制价格相等的质量或服务好者优先评选原则，选中中选者；报价超过控制价的比价文件无效。</w:t>
      </w:r>
    </w:p>
    <w:p>
      <w:pPr>
        <w:spacing w:line="360" w:lineRule="auto"/>
        <w:ind w:firstLine="472" w:firstLineChars="147"/>
        <w:rPr>
          <w:rFonts w:ascii="仿宋_GB2312" w:hAnsi="宋体" w:eastAsia="仿宋_GB2312"/>
          <w:b/>
          <w:sz w:val="32"/>
          <w:szCs w:val="32"/>
        </w:rPr>
      </w:pPr>
      <w:r>
        <w:rPr>
          <w:rFonts w:ascii="仿宋_GB2312" w:hAnsi="宋体" w:eastAsia="仿宋_GB2312"/>
          <w:b/>
          <w:sz w:val="32"/>
          <w:szCs w:val="32"/>
        </w:rPr>
        <w:t>二）、评标程序</w:t>
      </w:r>
    </w:p>
    <w:p>
      <w:pPr>
        <w:rPr>
          <w:rFonts w:hint="default" w:ascii="仿宋" w:hAnsi="仿宋" w:eastAsia="仿宋"/>
          <w:sz w:val="32"/>
          <w:szCs w:val="32"/>
        </w:rPr>
      </w:pPr>
      <w:r>
        <w:rPr>
          <w:rFonts w:ascii="仿宋" w:hAnsi="仿宋" w:eastAsia="仿宋"/>
          <w:sz w:val="32"/>
          <w:szCs w:val="32"/>
        </w:rPr>
        <w:t>1、首先评标专家对投标文件的符合性、完整性和有效性进行评审，不合格的按废标处理。</w:t>
      </w:r>
    </w:p>
    <w:p>
      <w:pPr>
        <w:rPr>
          <w:rFonts w:ascii="仿宋" w:hAnsi="仿宋" w:eastAsia="仿宋"/>
          <w:sz w:val="32"/>
          <w:szCs w:val="32"/>
        </w:rPr>
      </w:pPr>
      <w:r>
        <w:rPr>
          <w:rFonts w:ascii="仿宋" w:hAnsi="仿宋" w:eastAsia="仿宋"/>
          <w:sz w:val="32"/>
          <w:szCs w:val="32"/>
        </w:rPr>
        <w:t>2、对投标人的投标报价进行汇总，按照</w:t>
      </w:r>
      <w:r>
        <w:rPr>
          <w:rFonts w:hint="eastAsia" w:ascii="仿宋" w:hAnsi="仿宋" w:eastAsia="仿宋"/>
          <w:sz w:val="32"/>
          <w:szCs w:val="32"/>
          <w:lang w:eastAsia="zh-CN"/>
        </w:rPr>
        <w:t>不得</w:t>
      </w:r>
      <w:r>
        <w:rPr>
          <w:rFonts w:hint="eastAsia" w:ascii="仿宋" w:hAnsi="仿宋" w:eastAsia="仿宋"/>
          <w:sz w:val="32"/>
          <w:szCs w:val="32"/>
        </w:rPr>
        <w:t>超过控制</w:t>
      </w:r>
      <w:r>
        <w:rPr>
          <w:rFonts w:hint="eastAsia" w:ascii="仿宋" w:hAnsi="仿宋" w:eastAsia="仿宋"/>
          <w:sz w:val="32"/>
          <w:szCs w:val="32"/>
          <w:lang w:eastAsia="zh-CN"/>
        </w:rPr>
        <w:t>总价</w:t>
      </w:r>
      <w:r>
        <w:rPr>
          <w:rFonts w:ascii="仿宋" w:hAnsi="仿宋" w:eastAsia="仿宋"/>
          <w:sz w:val="32"/>
          <w:szCs w:val="32"/>
        </w:rPr>
        <w:t>报价最低者排名第一，</w:t>
      </w:r>
      <w:r>
        <w:rPr>
          <w:rFonts w:hint="eastAsia" w:ascii="仿宋" w:hAnsi="仿宋" w:eastAsia="仿宋"/>
          <w:sz w:val="32"/>
          <w:szCs w:val="32"/>
        </w:rPr>
        <w:t xml:space="preserve"> 采用满足项目需求，质量和服务相等控制（单价）总价（含税）低者优先，控制价格相等的质量或服务好者优先评选原则</w:t>
      </w:r>
      <w:r>
        <w:rPr>
          <w:rFonts w:hint="eastAsia" w:ascii="仿宋" w:hAnsi="仿宋" w:eastAsia="仿宋"/>
          <w:sz w:val="32"/>
          <w:szCs w:val="32"/>
          <w:lang w:eastAsia="zh-CN"/>
        </w:rPr>
        <w:t>，选中中选</w:t>
      </w:r>
      <w:r>
        <w:rPr>
          <w:rFonts w:ascii="仿宋" w:hAnsi="仿宋" w:eastAsia="仿宋"/>
          <w:sz w:val="32"/>
          <w:szCs w:val="32"/>
        </w:rPr>
        <w:t>人。</w:t>
      </w:r>
    </w:p>
    <w:p>
      <w:pPr>
        <w:autoSpaceDE w:val="0"/>
        <w:autoSpaceDN w:val="0"/>
        <w:adjustRightInd w:val="0"/>
        <w:snapToGrid w:val="0"/>
        <w:spacing w:line="360" w:lineRule="auto"/>
        <w:ind w:firstLine="157" w:firstLineChars="49"/>
        <w:jc w:val="left"/>
        <w:rPr>
          <w:rFonts w:ascii="仿宋_GB2312" w:hAnsi="宋体" w:eastAsia="仿宋_GB2312"/>
          <w:b/>
          <w:bCs/>
          <w:sz w:val="32"/>
          <w:szCs w:val="32"/>
        </w:rPr>
      </w:pPr>
      <w:r>
        <w:rPr>
          <w:rFonts w:ascii="仿宋_GB2312" w:hAnsi="宋体" w:eastAsia="仿宋_GB2312"/>
          <w:b/>
          <w:sz w:val="32"/>
          <w:szCs w:val="32"/>
        </w:rPr>
        <w:t>七、</w:t>
      </w:r>
      <w:r>
        <w:rPr>
          <w:rFonts w:ascii="仿宋_GB2312" w:hAnsi="宋体" w:eastAsia="仿宋_GB2312"/>
          <w:b/>
          <w:bCs/>
          <w:sz w:val="32"/>
          <w:szCs w:val="32"/>
        </w:rPr>
        <w:t>质量标准：</w:t>
      </w:r>
      <w:r>
        <w:rPr>
          <w:rFonts w:hint="eastAsia" w:ascii="仿宋_GB2312" w:hAnsi="宋体" w:eastAsia="仿宋_GB2312"/>
          <w:bCs/>
          <w:sz w:val="32"/>
          <w:szCs w:val="32"/>
          <w:lang w:eastAsia="zh-CN"/>
        </w:rPr>
        <w:t>服务</w:t>
      </w:r>
      <w:r>
        <w:rPr>
          <w:rFonts w:ascii="仿宋_GB2312" w:hAnsi="宋体" w:eastAsia="仿宋_GB2312"/>
          <w:bCs/>
          <w:sz w:val="32"/>
          <w:szCs w:val="32"/>
        </w:rPr>
        <w:t>质量标准：</w:t>
      </w:r>
      <w:r>
        <w:rPr>
          <w:rFonts w:ascii="仿宋_GB2312" w:hAnsi="宋体" w:eastAsia="仿宋_GB2312"/>
          <w:bCs/>
          <w:sz w:val="32"/>
          <w:szCs w:val="32"/>
          <w:u w:val="single"/>
        </w:rPr>
        <w:t xml:space="preserve"> </w:t>
      </w:r>
      <w:r>
        <w:rPr>
          <w:rFonts w:hint="eastAsia" w:ascii="仿宋_GB2312" w:hAnsi="宋体" w:eastAsia="仿宋_GB2312"/>
          <w:bCs/>
          <w:sz w:val="32"/>
          <w:szCs w:val="32"/>
          <w:u w:val="single"/>
          <w:lang w:eastAsia="zh-CN"/>
        </w:rPr>
        <w:t>满足业主项目需求、数量、质量和服务要求的即为合格</w:t>
      </w:r>
      <w:r>
        <w:rPr>
          <w:rFonts w:ascii="仿宋_GB2312" w:hAnsi="宋体" w:eastAsia="仿宋_GB2312"/>
          <w:bCs/>
          <w:sz w:val="32"/>
          <w:szCs w:val="32"/>
          <w:u w:val="single"/>
        </w:rPr>
        <w:t xml:space="preserve">  </w:t>
      </w:r>
      <w:r>
        <w:rPr>
          <w:rFonts w:ascii="仿宋_GB2312" w:hAnsi="宋体" w:eastAsia="仿宋_GB2312"/>
          <w:bCs/>
          <w:sz w:val="32"/>
          <w:szCs w:val="32"/>
        </w:rPr>
        <w:t>。</w:t>
      </w:r>
    </w:p>
    <w:p>
      <w:pPr>
        <w:adjustRightInd w:val="0"/>
        <w:snapToGrid w:val="0"/>
        <w:spacing w:line="360" w:lineRule="auto"/>
        <w:ind w:firstLine="157" w:firstLineChars="49"/>
        <w:jc w:val="left"/>
        <w:rPr>
          <w:rFonts w:ascii="仿宋_GB2312" w:eastAsia="仿宋_GB2312"/>
          <w:b/>
          <w:sz w:val="32"/>
          <w:szCs w:val="32"/>
        </w:rPr>
      </w:pPr>
      <w:r>
        <w:rPr>
          <w:rFonts w:ascii="仿宋_GB2312" w:eastAsia="仿宋_GB2312"/>
          <w:b/>
          <w:sz w:val="32"/>
          <w:szCs w:val="32"/>
        </w:rPr>
        <w:t>八、价款与支付</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1、价款</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1）本价款采用固定</w:t>
      </w:r>
      <w:r>
        <w:rPr>
          <w:rFonts w:hint="eastAsia" w:ascii="仿宋_GB2312" w:eastAsia="仿宋_GB2312"/>
          <w:sz w:val="32"/>
          <w:szCs w:val="32"/>
          <w:lang w:eastAsia="zh-CN"/>
        </w:rPr>
        <w:t>单价（即投标单价），</w:t>
      </w:r>
      <w:r>
        <w:rPr>
          <w:rFonts w:hint="eastAsia" w:ascii="仿宋_GB2312" w:eastAsia="仿宋_GB2312"/>
          <w:sz w:val="32"/>
          <w:szCs w:val="32"/>
          <w:lang w:val="en-US" w:eastAsia="zh-CN"/>
        </w:rPr>
        <w:t>投标</w:t>
      </w:r>
      <w:r>
        <w:rPr>
          <w:rFonts w:hint="eastAsia" w:ascii="仿宋_GB2312" w:eastAsia="仿宋_GB2312"/>
          <w:sz w:val="32"/>
          <w:szCs w:val="32"/>
          <w:lang w:eastAsia="zh-CN"/>
        </w:rPr>
        <w:t>总价为</w:t>
      </w:r>
      <w:r>
        <w:rPr>
          <w:rFonts w:hint="eastAsia" w:ascii="仿宋_GB2312" w:eastAsia="仿宋_GB2312"/>
          <w:b/>
          <w:bCs/>
          <w:sz w:val="32"/>
          <w:szCs w:val="32"/>
          <w:u w:val="single"/>
          <w:lang w:val="en-US" w:eastAsia="zh-CN"/>
        </w:rPr>
        <w:t>中选者最终报价确定</w:t>
      </w:r>
      <w:r>
        <w:rPr>
          <w:rFonts w:hint="eastAsia" w:ascii="仿宋_GB2312" w:eastAsia="仿宋_GB2312"/>
          <w:sz w:val="32"/>
          <w:szCs w:val="32"/>
          <w:lang w:eastAsia="zh-CN"/>
        </w:rPr>
        <w:t>，结算按双方实际</w:t>
      </w:r>
      <w:r>
        <w:rPr>
          <w:rFonts w:hint="eastAsia" w:ascii="仿宋_GB2312" w:hAnsi="宋体" w:eastAsia="仿宋_GB2312"/>
          <w:color w:val="auto"/>
          <w:sz w:val="32"/>
          <w:szCs w:val="32"/>
          <w:lang w:val="en-US" w:eastAsia="zh-CN"/>
        </w:rPr>
        <w:t>需求量，按照投标价约定控制（单）价进行核算、结算，但不高于最终投标总价</w:t>
      </w:r>
      <w:r>
        <w:rPr>
          <w:rFonts w:ascii="仿宋_GB2312" w:eastAsia="仿宋_GB2312"/>
          <w:sz w:val="32"/>
          <w:szCs w:val="32"/>
        </w:rPr>
        <w:t>。</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2）双方约定价款的其他调整因素：</w:t>
      </w:r>
      <w:r>
        <w:rPr>
          <w:rFonts w:ascii="仿宋_GB2312" w:eastAsia="仿宋_GB2312"/>
          <w:sz w:val="32"/>
          <w:szCs w:val="32"/>
          <w:u w:val="single"/>
        </w:rPr>
        <w:t>无</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lang w:eastAsia="zh-CN"/>
        </w:rPr>
        <w:t>采购项目</w:t>
      </w:r>
      <w:r>
        <w:rPr>
          <w:rFonts w:ascii="仿宋_GB2312" w:eastAsia="仿宋_GB2312"/>
          <w:sz w:val="32"/>
          <w:szCs w:val="32"/>
        </w:rPr>
        <w:t>预付款</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甲方向乙方预付</w:t>
      </w:r>
      <w:r>
        <w:rPr>
          <w:rFonts w:hint="eastAsia" w:ascii="仿宋_GB2312" w:eastAsia="仿宋_GB2312"/>
          <w:sz w:val="32"/>
          <w:szCs w:val="32"/>
          <w:lang w:eastAsia="zh-CN"/>
        </w:rPr>
        <w:t>采购项目款</w:t>
      </w:r>
      <w:r>
        <w:rPr>
          <w:rFonts w:ascii="仿宋_GB2312" w:eastAsia="仿宋_GB2312"/>
          <w:sz w:val="32"/>
          <w:szCs w:val="32"/>
        </w:rPr>
        <w:t>的时间和比例：</w:t>
      </w:r>
      <w:r>
        <w:rPr>
          <w:rFonts w:ascii="仿宋_GB2312" w:eastAsia="仿宋_GB2312"/>
          <w:b/>
          <w:bCs/>
          <w:sz w:val="32"/>
          <w:szCs w:val="32"/>
          <w:u w:val="single"/>
        </w:rPr>
        <w:t>本</w:t>
      </w:r>
      <w:r>
        <w:rPr>
          <w:rFonts w:hint="eastAsia" w:ascii="仿宋_GB2312" w:eastAsia="仿宋_GB2312"/>
          <w:b/>
          <w:bCs/>
          <w:sz w:val="32"/>
          <w:szCs w:val="32"/>
          <w:u w:val="single"/>
          <w:lang w:eastAsia="zh-CN"/>
        </w:rPr>
        <w:t>项目</w:t>
      </w:r>
      <w:r>
        <w:rPr>
          <w:rFonts w:ascii="仿宋_GB2312" w:eastAsia="仿宋_GB2312"/>
          <w:b/>
          <w:bCs/>
          <w:sz w:val="32"/>
          <w:szCs w:val="32"/>
          <w:u w:val="single"/>
        </w:rPr>
        <w:t>无预付款</w:t>
      </w:r>
      <w:r>
        <w:rPr>
          <w:rFonts w:ascii="仿宋_GB2312" w:eastAsia="仿宋_GB2312"/>
          <w:sz w:val="32"/>
          <w:szCs w:val="32"/>
        </w:rPr>
        <w:t>。</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lang w:eastAsia="zh-CN"/>
        </w:rPr>
        <w:t>采购项目款</w:t>
      </w:r>
      <w:r>
        <w:rPr>
          <w:rFonts w:ascii="仿宋_GB2312" w:eastAsia="仿宋_GB2312"/>
          <w:sz w:val="32"/>
          <w:szCs w:val="32"/>
        </w:rPr>
        <w:t>支付</w:t>
      </w:r>
    </w:p>
    <w:p>
      <w:pPr>
        <w:pStyle w:val="2"/>
        <w:adjustRightInd w:val="0"/>
        <w:snapToGrid w:val="0"/>
        <w:spacing w:line="560" w:lineRule="exact"/>
        <w:ind w:firstLine="723" w:firstLineChars="226"/>
        <w:jc w:val="both"/>
        <w:rPr>
          <w:rFonts w:hint="eastAsia" w:ascii="仿宋_GB2312" w:hAnsi="宋体" w:eastAsia="仿宋_GB2312"/>
          <w:color w:val="auto"/>
          <w:sz w:val="32"/>
          <w:szCs w:val="32"/>
          <w:lang w:val="en-US" w:eastAsia="zh-CN"/>
        </w:rPr>
      </w:pPr>
      <w:r>
        <w:rPr>
          <w:rFonts w:ascii="仿宋_GB2312" w:eastAsia="仿宋_GB2312"/>
          <w:sz w:val="32"/>
          <w:szCs w:val="32"/>
        </w:rPr>
        <w:t>双方约定的</w:t>
      </w:r>
      <w:r>
        <w:rPr>
          <w:rFonts w:hint="eastAsia" w:ascii="仿宋_GB2312" w:eastAsia="仿宋_GB2312"/>
          <w:sz w:val="32"/>
          <w:szCs w:val="32"/>
          <w:lang w:eastAsia="zh-CN"/>
        </w:rPr>
        <w:t>采购项目款</w:t>
      </w:r>
      <w:r>
        <w:rPr>
          <w:rFonts w:ascii="仿宋_GB2312" w:eastAsia="仿宋_GB2312"/>
          <w:sz w:val="32"/>
          <w:szCs w:val="32"/>
        </w:rPr>
        <w:t>支付的方式和时间：</w:t>
      </w:r>
      <w:r>
        <w:rPr>
          <w:rFonts w:hint="eastAsia" w:ascii="仿宋_GB2312" w:hAnsi="宋体" w:eastAsia="仿宋_GB2312"/>
          <w:color w:val="auto"/>
          <w:sz w:val="32"/>
          <w:szCs w:val="32"/>
          <w:lang w:val="en-US" w:eastAsia="zh-CN"/>
        </w:rPr>
        <w:t>本次确定的中标价有效期自2022年10月1日至202</w:t>
      </w:r>
      <w:r>
        <w:rPr>
          <w:rFonts w:hint="eastAsia" w:ascii="仿宋_GB2312" w:hAnsi="宋体"/>
          <w:color w:val="auto"/>
          <w:sz w:val="32"/>
          <w:szCs w:val="32"/>
          <w:lang w:val="en-US" w:eastAsia="zh-CN"/>
        </w:rPr>
        <w:t>3</w:t>
      </w:r>
      <w:r>
        <w:rPr>
          <w:rFonts w:hint="eastAsia" w:ascii="仿宋_GB2312" w:hAnsi="宋体" w:eastAsia="仿宋_GB2312"/>
          <w:color w:val="auto"/>
          <w:sz w:val="32"/>
          <w:szCs w:val="32"/>
          <w:lang w:val="en-US" w:eastAsia="zh-CN"/>
        </w:rPr>
        <w:t>年1月31日止，在有效期内，根据供求双方实际需求量，按照投标确认（单）价进行核算、结算。具体结算方式，供应商在规定的时间节点提供完成业主单位所要求的花卉数量、质量及摆放到指定位置后，由业主单位签署供收货确认单，供应商通过供收货确认单确认的花卉品种及数量开具等额的增值税专用发票，在15个工作日内，有业主单位分两个阶段以对公转账的方式结算中标价格</w:t>
      </w:r>
      <w:r>
        <w:rPr>
          <w:rFonts w:hint="eastAsia" w:ascii="仿宋_GB2312" w:hAnsi="宋体"/>
          <w:color w:val="auto"/>
          <w:sz w:val="32"/>
          <w:szCs w:val="32"/>
          <w:lang w:val="en-US" w:eastAsia="zh-CN"/>
        </w:rPr>
        <w:t>实际供货量的等价</w:t>
      </w:r>
      <w:r>
        <w:rPr>
          <w:rFonts w:hint="eastAsia" w:ascii="仿宋_GB2312" w:hAnsi="宋体" w:eastAsia="仿宋_GB2312"/>
          <w:color w:val="auto"/>
          <w:sz w:val="32"/>
          <w:szCs w:val="32"/>
          <w:lang w:val="en-US" w:eastAsia="zh-CN"/>
        </w:rPr>
        <w:t>费用。</w:t>
      </w:r>
    </w:p>
    <w:p>
      <w:pPr>
        <w:spacing w:line="360" w:lineRule="auto"/>
        <w:rPr>
          <w:rFonts w:hint="eastAsia" w:ascii="仿宋_GB2312" w:hAnsi="宋体" w:eastAsia="仿宋_GB2312"/>
          <w:b/>
          <w:sz w:val="32"/>
          <w:szCs w:val="32"/>
        </w:rPr>
      </w:pPr>
      <w:r>
        <w:rPr>
          <w:rFonts w:hint="eastAsia" w:ascii="仿宋_GB2312" w:hAnsi="宋体" w:eastAsia="仿宋_GB2312"/>
          <w:b/>
          <w:sz w:val="32"/>
          <w:szCs w:val="32"/>
          <w:lang w:eastAsia="zh-CN"/>
        </w:rPr>
        <w:t>九</w:t>
      </w:r>
      <w:r>
        <w:rPr>
          <w:rFonts w:hint="eastAsia" w:ascii="仿宋_GB2312" w:hAnsi="宋体" w:eastAsia="仿宋_GB2312"/>
          <w:b/>
          <w:sz w:val="32"/>
          <w:szCs w:val="32"/>
        </w:rPr>
        <w:t>、报价文件提交</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报价文件必须在20</w:t>
      </w:r>
      <w:r>
        <w:rPr>
          <w:rFonts w:hint="eastAsia" w:ascii="仿宋" w:hAnsi="仿宋" w:eastAsia="仿宋" w:cs="仿宋"/>
          <w:sz w:val="32"/>
          <w:szCs w:val="32"/>
          <w:lang w:val="en-US" w:eastAsia="zh-CN"/>
        </w:rPr>
        <w:t>22</w:t>
      </w:r>
      <w:r>
        <w:rPr>
          <w:rFonts w:hint="eastAsia" w:ascii="仿宋" w:hAnsi="仿宋" w:eastAsia="仿宋" w:cs="仿宋"/>
          <w:sz w:val="32"/>
          <w:szCs w:val="32"/>
          <w:lang w:val="zh-CN" w:eastAsia="zh-CN"/>
        </w:rPr>
        <w:t>年</w:t>
      </w:r>
      <w:r>
        <w:rPr>
          <w:rFonts w:hint="eastAsia" w:ascii="仿宋" w:hAnsi="仿宋" w:eastAsia="仿宋" w:cs="仿宋"/>
          <w:sz w:val="32"/>
          <w:szCs w:val="32"/>
          <w:lang w:val="en-US" w:eastAsia="zh-CN"/>
        </w:rPr>
        <w:t>9</w:t>
      </w:r>
      <w:r>
        <w:rPr>
          <w:rFonts w:hint="eastAsia" w:ascii="仿宋" w:hAnsi="仿宋" w:eastAsia="仿宋" w:cs="仿宋"/>
          <w:sz w:val="32"/>
          <w:szCs w:val="32"/>
          <w:lang w:val="zh-CN" w:eastAsia="zh-CN"/>
        </w:rPr>
        <w:t>月</w:t>
      </w:r>
      <w:r>
        <w:rPr>
          <w:rFonts w:hint="eastAsia" w:ascii="仿宋" w:hAnsi="仿宋" w:eastAsia="仿宋" w:cs="仿宋"/>
          <w:sz w:val="32"/>
          <w:szCs w:val="32"/>
          <w:lang w:val="en-US" w:eastAsia="zh-CN"/>
        </w:rPr>
        <w:t>30</w:t>
      </w:r>
      <w:r>
        <w:rPr>
          <w:rFonts w:hint="eastAsia" w:ascii="仿宋" w:hAnsi="仿宋" w:eastAsia="仿宋" w:cs="仿宋"/>
          <w:sz w:val="32"/>
          <w:szCs w:val="32"/>
          <w:lang w:val="zh-CN" w:eastAsia="zh-CN"/>
        </w:rPr>
        <w:t>日</w:t>
      </w:r>
      <w:r>
        <w:rPr>
          <w:rFonts w:hint="eastAsia" w:ascii="仿宋" w:hAnsi="仿宋" w:eastAsia="仿宋" w:cs="仿宋"/>
          <w:sz w:val="32"/>
          <w:szCs w:val="32"/>
          <w:lang w:val="en-US" w:eastAsia="zh-CN"/>
        </w:rPr>
        <w:t>9</w:t>
      </w:r>
      <w:r>
        <w:rPr>
          <w:rFonts w:hint="eastAsia" w:ascii="仿宋" w:hAnsi="仿宋" w:eastAsia="仿宋" w:cs="仿宋"/>
          <w:sz w:val="32"/>
          <w:szCs w:val="32"/>
          <w:lang w:val="zh-CN" w:eastAsia="zh-CN"/>
        </w:rPr>
        <w:t>：30时前送到沧州市渤海新区神华上航疏浚公司</w:t>
      </w:r>
      <w:r>
        <w:rPr>
          <w:rFonts w:hint="eastAsia" w:ascii="仿宋" w:hAnsi="仿宋" w:eastAsia="仿宋" w:cs="仿宋"/>
          <w:sz w:val="32"/>
          <w:szCs w:val="32"/>
          <w:lang w:val="en-US" w:eastAsia="zh-CN"/>
        </w:rPr>
        <w:t>1012室</w:t>
      </w: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沧州渤海新区双创中心联合办公楼</w:t>
      </w:r>
      <w:r>
        <w:rPr>
          <w:rFonts w:hint="eastAsia" w:ascii="仿宋" w:hAnsi="仿宋" w:eastAsia="仿宋" w:cs="仿宋"/>
          <w:sz w:val="32"/>
          <w:szCs w:val="32"/>
          <w:lang w:val="zh-CN" w:eastAsia="zh-CN"/>
        </w:rPr>
        <w:t>），过期不予受理。</w:t>
      </w:r>
      <w:r>
        <w:rPr>
          <w:rFonts w:hint="eastAsia" w:ascii="仿宋" w:hAnsi="仿宋" w:eastAsia="仿宋" w:cs="仿宋"/>
          <w:sz w:val="32"/>
          <w:szCs w:val="32"/>
          <w:lang w:val="zh-CN" w:eastAsia="zh-CN"/>
        </w:rPr>
        <w:tab/>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u w:val="single"/>
          <w:lang w:val="zh-CN"/>
        </w:rPr>
        <w:t>报价清单要求盖章或签字</w:t>
      </w:r>
      <w:r>
        <w:rPr>
          <w:rFonts w:hint="eastAsia" w:ascii="仿宋" w:hAnsi="仿宋" w:eastAsia="仿宋" w:cs="仿宋"/>
          <w:sz w:val="32"/>
          <w:szCs w:val="32"/>
          <w:lang w:val="zh-CN"/>
        </w:rPr>
        <w:t>。</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rPr>
        <w:t>如果报价</w:t>
      </w:r>
      <w:r>
        <w:rPr>
          <w:rFonts w:hint="eastAsia" w:ascii="仿宋" w:hAnsi="仿宋" w:eastAsia="仿宋" w:cs="仿宋"/>
          <w:sz w:val="32"/>
          <w:szCs w:val="32"/>
          <w:lang w:val="zh-CN" w:eastAsia="zh-CN"/>
        </w:rPr>
        <w:t>供应商</w:t>
      </w:r>
      <w:r>
        <w:rPr>
          <w:rFonts w:hint="eastAsia" w:ascii="仿宋" w:hAnsi="仿宋" w:eastAsia="仿宋" w:cs="仿宋"/>
          <w:sz w:val="32"/>
          <w:szCs w:val="32"/>
          <w:lang w:val="zh-CN"/>
        </w:rPr>
        <w:t>未按要求准时递交的</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价文件将被拒绝，并将报价文件退还给</w:t>
      </w:r>
      <w:r>
        <w:rPr>
          <w:rFonts w:hint="eastAsia" w:ascii="仿宋" w:hAnsi="仿宋" w:eastAsia="仿宋" w:cs="仿宋"/>
          <w:sz w:val="32"/>
          <w:szCs w:val="32"/>
          <w:lang w:val="zh-CN" w:eastAsia="zh-CN"/>
        </w:rPr>
        <w:t>承包商</w:t>
      </w:r>
      <w:r>
        <w:rPr>
          <w:rFonts w:hint="eastAsia" w:ascii="仿宋" w:hAnsi="仿宋" w:eastAsia="仿宋" w:cs="仿宋"/>
          <w:sz w:val="32"/>
          <w:szCs w:val="32"/>
          <w:lang w:val="zh-CN"/>
        </w:rPr>
        <w:t>，自动取消报价资格。</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eastAsia="zh-CN"/>
        </w:rPr>
        <w:t>供应商</w:t>
      </w:r>
      <w:r>
        <w:rPr>
          <w:rFonts w:hint="eastAsia" w:ascii="仿宋" w:hAnsi="仿宋" w:eastAsia="仿宋" w:cs="仿宋"/>
          <w:sz w:val="32"/>
          <w:szCs w:val="32"/>
          <w:lang w:val="zh-CN"/>
        </w:rPr>
        <w:t>应仔细阅读</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文件中的所有内容，按照</w:t>
      </w:r>
      <w:r>
        <w:rPr>
          <w:rFonts w:hint="eastAsia" w:ascii="仿宋" w:hAnsi="仿宋" w:eastAsia="仿宋" w:cs="仿宋"/>
          <w:sz w:val="32"/>
          <w:szCs w:val="32"/>
          <w:lang w:val="zh-CN" w:eastAsia="zh-CN"/>
        </w:rPr>
        <w:t>密封比价技术文</w:t>
      </w:r>
      <w:r>
        <w:rPr>
          <w:rFonts w:hint="eastAsia" w:ascii="仿宋" w:hAnsi="仿宋" w:eastAsia="仿宋" w:cs="仿宋"/>
          <w:sz w:val="32"/>
          <w:szCs w:val="32"/>
          <w:lang w:val="zh-CN"/>
        </w:rPr>
        <w:t>件及报价规格要求，详细编制</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价文件，并对</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文件的要求做出实质上响应。实质上响应的报价应该是与</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文件要求的全部条款、条件和规格、参数、性能、质量、等没有重大偏离的。未实质上响应的</w:t>
      </w:r>
      <w:r>
        <w:rPr>
          <w:rFonts w:hint="eastAsia" w:ascii="仿宋" w:hAnsi="仿宋" w:eastAsia="仿宋" w:cs="仿宋"/>
          <w:sz w:val="32"/>
          <w:szCs w:val="32"/>
          <w:lang w:val="zh-CN" w:eastAsia="zh-CN"/>
        </w:rPr>
        <w:t>比</w:t>
      </w:r>
      <w:r>
        <w:rPr>
          <w:rFonts w:hint="eastAsia" w:ascii="仿宋" w:hAnsi="仿宋" w:eastAsia="仿宋" w:cs="仿宋"/>
          <w:sz w:val="32"/>
          <w:szCs w:val="32"/>
          <w:lang w:val="zh-CN"/>
        </w:rPr>
        <w:t>价文件将被拒绝，但允许</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产品</w:t>
      </w:r>
      <w:r>
        <w:rPr>
          <w:rFonts w:hint="eastAsia" w:ascii="仿宋" w:hAnsi="仿宋" w:eastAsia="仿宋" w:cs="仿宋"/>
          <w:sz w:val="32"/>
          <w:szCs w:val="32"/>
          <w:lang w:val="zh-CN"/>
        </w:rPr>
        <w:t>在满足</w:t>
      </w:r>
      <w:r>
        <w:rPr>
          <w:rFonts w:hint="eastAsia" w:ascii="仿宋" w:hAnsi="仿宋" w:eastAsia="仿宋" w:cs="仿宋"/>
          <w:sz w:val="32"/>
          <w:szCs w:val="32"/>
          <w:lang w:val="zh-CN" w:eastAsia="zh-CN"/>
        </w:rPr>
        <w:t>比</w:t>
      </w:r>
      <w:r>
        <w:rPr>
          <w:rFonts w:hint="eastAsia" w:ascii="仿宋" w:hAnsi="仿宋" w:eastAsia="仿宋" w:cs="仿宋"/>
          <w:sz w:val="32"/>
          <w:szCs w:val="32"/>
          <w:lang w:val="zh-CN"/>
        </w:rPr>
        <w:t>价规格要求的前提下出现的偏离（须经</w:t>
      </w:r>
      <w:r>
        <w:rPr>
          <w:rFonts w:hint="eastAsia" w:ascii="仿宋" w:hAnsi="仿宋" w:eastAsia="仿宋" w:cs="仿宋"/>
          <w:sz w:val="32"/>
          <w:szCs w:val="32"/>
          <w:lang w:val="zh-CN" w:eastAsia="zh-CN"/>
        </w:rPr>
        <w:t>评标</w:t>
      </w:r>
      <w:r>
        <w:rPr>
          <w:rFonts w:hint="eastAsia" w:ascii="仿宋" w:hAnsi="仿宋" w:eastAsia="仿宋" w:cs="仿宋"/>
          <w:sz w:val="32"/>
          <w:szCs w:val="32"/>
          <w:lang w:val="zh-CN"/>
        </w:rPr>
        <w:t>小组评定和采购人许可，才能作为</w:t>
      </w:r>
      <w:r>
        <w:rPr>
          <w:rFonts w:hint="eastAsia" w:ascii="仿宋" w:hAnsi="仿宋" w:eastAsia="仿宋" w:cs="仿宋"/>
          <w:sz w:val="32"/>
          <w:szCs w:val="32"/>
          <w:lang w:val="zh-CN" w:eastAsia="zh-CN"/>
        </w:rPr>
        <w:t>供应商</w:t>
      </w:r>
      <w:r>
        <w:rPr>
          <w:rFonts w:hint="eastAsia" w:ascii="仿宋" w:hAnsi="仿宋" w:eastAsia="仿宋" w:cs="仿宋"/>
          <w:sz w:val="32"/>
          <w:szCs w:val="32"/>
          <w:lang w:val="zh-CN"/>
        </w:rPr>
        <w:t>实质性响应）。</w:t>
      </w:r>
    </w:p>
    <w:p>
      <w:pPr>
        <w:widowControl/>
        <w:adjustRightInd w:val="0"/>
        <w:snapToGrid w:val="0"/>
        <w:spacing w:line="360" w:lineRule="auto"/>
        <w:jc w:val="left"/>
        <w:textAlignment w:val="bottom"/>
        <w:rPr>
          <w:rFonts w:hint="eastAsia" w:ascii="仿宋" w:hAnsi="仿宋" w:eastAsia="仿宋" w:cs="仿宋"/>
          <w:b/>
          <w:kern w:val="0"/>
          <w:sz w:val="32"/>
          <w:szCs w:val="32"/>
        </w:rPr>
      </w:pPr>
      <w:r>
        <w:rPr>
          <w:rFonts w:hint="eastAsia" w:ascii="仿宋" w:hAnsi="仿宋" w:eastAsia="仿宋" w:cs="仿宋"/>
          <w:b/>
          <w:color w:val="000000"/>
          <w:kern w:val="0"/>
          <w:sz w:val="32"/>
          <w:szCs w:val="32"/>
          <w:lang w:eastAsia="zh-CN"/>
        </w:rPr>
        <w:t>十</w:t>
      </w:r>
      <w:r>
        <w:rPr>
          <w:rFonts w:hint="eastAsia" w:ascii="仿宋" w:hAnsi="仿宋" w:eastAsia="仿宋" w:cs="仿宋"/>
          <w:b/>
          <w:color w:val="000000"/>
          <w:kern w:val="0"/>
          <w:sz w:val="32"/>
          <w:szCs w:val="32"/>
        </w:rPr>
        <w:t>、开标</w:t>
      </w:r>
    </w:p>
    <w:p>
      <w:pPr>
        <w:widowControl/>
        <w:adjustRightInd w:val="0"/>
        <w:snapToGrid w:val="0"/>
        <w:spacing w:line="360" w:lineRule="auto"/>
        <w:ind w:firstLine="640" w:firstLineChars="200"/>
        <w:jc w:val="left"/>
        <w:textAlignment w:val="bottom"/>
        <w:rPr>
          <w:rFonts w:hint="eastAsia" w:ascii="仿宋" w:hAnsi="仿宋" w:eastAsia="仿宋" w:cs="仿宋"/>
          <w:kern w:val="0"/>
          <w:sz w:val="32"/>
          <w:szCs w:val="32"/>
        </w:rPr>
      </w:pPr>
      <w:r>
        <w:rPr>
          <w:rFonts w:hint="eastAsia" w:ascii="仿宋" w:hAnsi="仿宋" w:eastAsia="仿宋" w:cs="仿宋"/>
          <w:sz w:val="32"/>
          <w:szCs w:val="32"/>
        </w:rPr>
        <w:t>开标时间暂定为20</w:t>
      </w:r>
      <w:r>
        <w:rPr>
          <w:rFonts w:hint="eastAsia" w:ascii="仿宋" w:hAnsi="仿宋" w:eastAsia="仿宋" w:cs="仿宋"/>
          <w:sz w:val="32"/>
          <w:szCs w:val="32"/>
          <w:lang w:val="en-US" w:eastAsia="zh-CN"/>
        </w:rPr>
        <w:t>22</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30</w:t>
      </w:r>
      <w:r>
        <w:rPr>
          <w:rFonts w:hint="eastAsia" w:ascii="仿宋" w:hAnsi="仿宋" w:eastAsia="仿宋" w:cs="仿宋"/>
          <w:sz w:val="32"/>
          <w:szCs w:val="32"/>
        </w:rPr>
        <w:t>日</w:t>
      </w:r>
      <w:r>
        <w:rPr>
          <w:rFonts w:hint="eastAsia" w:ascii="仿宋" w:hAnsi="仿宋" w:eastAsia="仿宋" w:cs="仿宋"/>
          <w:sz w:val="32"/>
          <w:szCs w:val="32"/>
          <w:lang w:val="en-US" w:eastAsia="zh-CN"/>
        </w:rPr>
        <w:t>10</w:t>
      </w:r>
      <w:r>
        <w:rPr>
          <w:rFonts w:hint="eastAsia" w:ascii="仿宋" w:hAnsi="仿宋" w:eastAsia="仿宋" w:cs="仿宋"/>
          <w:sz w:val="32"/>
          <w:szCs w:val="32"/>
        </w:rPr>
        <w:t>：00</w:t>
      </w:r>
      <w:r>
        <w:rPr>
          <w:rFonts w:hint="eastAsia" w:ascii="仿宋" w:hAnsi="仿宋" w:eastAsia="仿宋" w:cs="仿宋"/>
          <w:kern w:val="0"/>
          <w:sz w:val="32"/>
          <w:szCs w:val="32"/>
        </w:rPr>
        <w:t xml:space="preserve"> </w:t>
      </w:r>
    </w:p>
    <w:p>
      <w:pPr>
        <w:autoSpaceDN w:val="0"/>
        <w:jc w:val="left"/>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lang w:eastAsia="zh-CN"/>
        </w:rPr>
        <w:t>十</w:t>
      </w:r>
      <w:r>
        <w:rPr>
          <w:rFonts w:hint="eastAsia" w:ascii="仿宋" w:hAnsi="仿宋" w:eastAsia="仿宋" w:cs="仿宋"/>
          <w:b/>
          <w:color w:val="000000"/>
          <w:kern w:val="0"/>
          <w:sz w:val="32"/>
          <w:szCs w:val="32"/>
          <w:lang w:val="en-US" w:eastAsia="zh-CN"/>
        </w:rPr>
        <w:t>一</w:t>
      </w:r>
      <w:r>
        <w:rPr>
          <w:rFonts w:hint="eastAsia" w:ascii="仿宋" w:hAnsi="仿宋" w:eastAsia="仿宋" w:cs="仿宋"/>
          <w:b/>
          <w:color w:val="000000"/>
          <w:kern w:val="0"/>
          <w:sz w:val="32"/>
          <w:szCs w:val="32"/>
        </w:rPr>
        <w:t>、联系方式：</w:t>
      </w:r>
      <w:r>
        <w:rPr>
          <w:rFonts w:hint="eastAsia" w:ascii="仿宋" w:hAnsi="仿宋" w:eastAsia="仿宋" w:cs="仿宋"/>
          <w:sz w:val="32"/>
          <w:szCs w:val="32"/>
        </w:rPr>
        <w:t>沧州渤海新区神华上航疏浚有限责任公司</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沧州渤海新区双创中心联合办公楼</w:t>
      </w:r>
      <w:r>
        <w:rPr>
          <w:rFonts w:hint="eastAsia" w:ascii="仿宋" w:hAnsi="仿宋" w:eastAsia="仿宋" w:cs="仿宋"/>
          <w:color w:val="000000"/>
          <w:kern w:val="0"/>
          <w:sz w:val="32"/>
          <w:szCs w:val="32"/>
        </w:rPr>
        <w:t>）</w:t>
      </w:r>
      <w:r>
        <w:rPr>
          <w:rFonts w:hint="eastAsia" w:ascii="仿宋" w:hAnsi="仿宋" w:eastAsia="仿宋" w:cs="仿宋"/>
          <w:sz w:val="32"/>
          <w:szCs w:val="32"/>
          <w:lang w:eastAsia="zh-CN"/>
        </w:rPr>
        <w:t>。</w:t>
      </w:r>
    </w:p>
    <w:p>
      <w:pPr>
        <w:autoSpaceDN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联 系 人：</w:t>
      </w:r>
      <w:r>
        <w:rPr>
          <w:rFonts w:hint="eastAsia" w:ascii="仿宋" w:hAnsi="仿宋" w:eastAsia="仿宋" w:cs="仿宋"/>
          <w:sz w:val="32"/>
          <w:szCs w:val="32"/>
          <w:lang w:eastAsia="zh-CN"/>
        </w:rPr>
        <w:t>刘晨光</w:t>
      </w:r>
      <w:r>
        <w:rPr>
          <w:rFonts w:hint="eastAsia" w:ascii="仿宋" w:hAnsi="仿宋" w:eastAsia="仿宋" w:cs="仿宋"/>
          <w:sz w:val="32"/>
          <w:szCs w:val="32"/>
        </w:rPr>
        <w:t xml:space="preserve">        邮政编码： 061113        </w:t>
      </w:r>
    </w:p>
    <w:p>
      <w:pPr>
        <w:autoSpaceDN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电　　话：</w:t>
      </w:r>
      <w:r>
        <w:rPr>
          <w:rFonts w:hint="eastAsia" w:ascii="仿宋" w:hAnsi="仿宋" w:eastAsia="仿宋" w:cs="仿宋"/>
          <w:sz w:val="32"/>
          <w:szCs w:val="32"/>
          <w:lang w:val="en-US" w:eastAsia="zh-CN"/>
        </w:rPr>
        <w:t>0317-5811587  13312106039</w:t>
      </w:r>
    </w:p>
    <w:p>
      <w:pPr>
        <w:widowControl/>
        <w:spacing w:line="360" w:lineRule="auto"/>
        <w:ind w:right="480"/>
        <w:jc w:val="left"/>
        <w:rPr>
          <w:rFonts w:hint="eastAsia" w:ascii="仿宋" w:hAnsi="仿宋" w:eastAsia="仿宋" w:cs="仿宋"/>
          <w:color w:val="000000"/>
          <w:kern w:val="0"/>
          <w:sz w:val="32"/>
          <w:szCs w:val="32"/>
        </w:rPr>
      </w:pPr>
    </w:p>
    <w:p>
      <w:pPr>
        <w:widowControl/>
        <w:spacing w:line="360" w:lineRule="auto"/>
        <w:ind w:right="480"/>
        <w:jc w:val="left"/>
        <w:rPr>
          <w:rFonts w:hint="eastAsia" w:ascii="仿宋" w:hAnsi="仿宋" w:eastAsia="仿宋" w:cs="仿宋"/>
          <w:color w:val="000000"/>
          <w:kern w:val="0"/>
          <w:sz w:val="32"/>
          <w:szCs w:val="32"/>
        </w:rPr>
      </w:pPr>
    </w:p>
    <w:p>
      <w:pPr>
        <w:widowControl/>
        <w:spacing w:line="360" w:lineRule="auto"/>
        <w:ind w:right="480"/>
        <w:jc w:val="righ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神华上航疏浚有限责任公司</w:t>
      </w:r>
    </w:p>
    <w:p>
      <w:pPr>
        <w:widowControl/>
        <w:spacing w:line="360" w:lineRule="auto"/>
        <w:ind w:right="480"/>
        <w:jc w:val="center"/>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rPr>
        <w:t xml:space="preserve">                          </w:t>
      </w:r>
      <w:r>
        <w:rPr>
          <w:rFonts w:hint="eastAsia" w:ascii="仿宋" w:hAnsi="仿宋" w:eastAsia="仿宋" w:cs="仿宋"/>
          <w:color w:val="000000"/>
          <w:kern w:val="0"/>
          <w:sz w:val="32"/>
          <w:szCs w:val="32"/>
        </w:rPr>
        <w:t>综合办公室</w:t>
      </w:r>
      <w:r>
        <w:rPr>
          <w:rFonts w:hint="eastAsia" w:ascii="仿宋" w:hAnsi="仿宋" w:eastAsia="仿宋" w:cs="仿宋"/>
          <w:color w:val="000000"/>
          <w:kern w:val="0"/>
          <w:sz w:val="32"/>
          <w:szCs w:val="32"/>
          <w:lang w:val="en-US" w:eastAsia="zh-CN"/>
        </w:rPr>
        <w:t xml:space="preserve">                       </w:t>
      </w:r>
    </w:p>
    <w:p>
      <w:pPr>
        <w:adjustRightInd w:val="0"/>
        <w:snapToGrid w:val="0"/>
        <w:spacing w:line="360" w:lineRule="auto"/>
        <w:ind w:firstLine="4800" w:firstLineChars="1500"/>
        <w:jc w:val="left"/>
        <w:rPr>
          <w:rFonts w:hint="eastAsia" w:ascii="仿宋_GB2312" w:hAnsi="宋体" w:eastAsia="仿宋_GB2312"/>
          <w:color w:val="auto"/>
          <w:sz w:val="28"/>
          <w:szCs w:val="28"/>
          <w:lang w:val="en-US" w:eastAsia="zh-CN"/>
        </w:rPr>
      </w:pPr>
      <w:r>
        <w:rPr>
          <w:rFonts w:hint="eastAsia" w:ascii="仿宋" w:hAnsi="仿宋" w:eastAsia="仿宋" w:cs="仿宋"/>
          <w:sz w:val="32"/>
          <w:szCs w:val="32"/>
        </w:rPr>
        <w:t>20</w:t>
      </w:r>
      <w:r>
        <w:rPr>
          <w:rFonts w:hint="eastAsia" w:ascii="仿宋" w:hAnsi="仿宋" w:eastAsia="仿宋" w:cs="仿宋"/>
          <w:sz w:val="32"/>
          <w:szCs w:val="32"/>
          <w:lang w:val="en-US" w:eastAsia="zh-CN"/>
        </w:rPr>
        <w:t>22</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25</w:t>
      </w:r>
      <w:r>
        <w:rPr>
          <w:rFonts w:hint="eastAsia" w:ascii="仿宋" w:hAnsi="仿宋" w:eastAsia="仿宋" w:cs="仿宋"/>
          <w:sz w:val="32"/>
          <w:szCs w:val="32"/>
        </w:rPr>
        <w:t>日</w:t>
      </w:r>
      <w:r>
        <w:rPr>
          <w:rFonts w:hint="eastAsia" w:ascii="仿宋" w:hAnsi="仿宋" w:eastAsia="仿宋" w:cs="仿宋"/>
          <w:sz w:val="32"/>
          <w:szCs w:val="32"/>
          <w:lang w:val="en-US" w:eastAsia="zh-CN"/>
        </w:rPr>
        <w:t xml:space="preserve"> </w:t>
      </w:r>
    </w:p>
    <w:p>
      <w:pPr>
        <w:numPr>
          <w:ilvl w:val="0"/>
          <w:numId w:val="0"/>
        </w:numPr>
        <w:jc w:val="left"/>
        <w:rPr>
          <w:rFonts w:hint="eastAsia" w:ascii="仿宋" w:hAnsi="仿宋" w:eastAsia="仿宋" w:cs="仿宋"/>
          <w:b/>
          <w:bCs/>
          <w:sz w:val="24"/>
          <w:szCs w:val="24"/>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numPr>
          <w:ilvl w:val="0"/>
          <w:numId w:val="0"/>
        </w:numPr>
        <w:jc w:val="left"/>
        <w:rPr>
          <w:rFonts w:hint="eastAsia" w:ascii="方正小标宋简体" w:hAnsi="方正小标宋简体" w:eastAsia="方正小标宋简体" w:cs="方正小标宋简体"/>
          <w:color w:val="auto"/>
          <w:sz w:val="32"/>
          <w:szCs w:val="32"/>
          <w:lang w:val="en-US" w:eastAsia="zh-CN"/>
        </w:rPr>
        <w:sectPr>
          <w:pgSz w:w="11906" w:h="16838"/>
          <w:pgMar w:top="1440" w:right="1800" w:bottom="1440" w:left="1800" w:header="851" w:footer="992" w:gutter="0"/>
          <w:cols w:space="425" w:num="1"/>
          <w:docGrid w:type="lines" w:linePitch="312" w:charSpace="0"/>
        </w:sectPr>
      </w:pPr>
    </w:p>
    <w:p>
      <w:pPr>
        <w:jc w:val="center"/>
        <w:rPr>
          <w:rFonts w:hint="eastAsia" w:ascii="仿宋" w:hAnsi="仿宋" w:eastAsia="仿宋" w:cs="仿宋"/>
          <w:b/>
          <w:bCs/>
          <w:sz w:val="44"/>
          <w:szCs w:val="52"/>
          <w:lang w:eastAsia="zh-CN"/>
        </w:rPr>
      </w:pPr>
      <w:r>
        <w:rPr>
          <w:rFonts w:hint="eastAsia" w:ascii="仿宋" w:hAnsi="仿宋" w:eastAsia="仿宋" w:cs="仿宋"/>
          <w:b/>
          <w:bCs/>
          <w:sz w:val="44"/>
          <w:szCs w:val="52"/>
        </w:rPr>
        <w:t>神华上航疏浚公司202</w:t>
      </w:r>
      <w:r>
        <w:rPr>
          <w:rFonts w:hint="eastAsia" w:ascii="仿宋" w:hAnsi="仿宋" w:eastAsia="仿宋" w:cs="仿宋"/>
          <w:b/>
          <w:bCs/>
          <w:sz w:val="44"/>
          <w:szCs w:val="52"/>
          <w:lang w:val="en-US" w:eastAsia="zh-CN"/>
        </w:rPr>
        <w:t>2</w:t>
      </w:r>
      <w:r>
        <w:rPr>
          <w:rFonts w:hint="eastAsia" w:ascii="仿宋" w:hAnsi="仿宋" w:eastAsia="仿宋" w:cs="仿宋"/>
          <w:b/>
          <w:bCs/>
          <w:sz w:val="44"/>
          <w:szCs w:val="52"/>
        </w:rPr>
        <w:t>年办公区域花卉绿植补充</w:t>
      </w:r>
      <w:r>
        <w:rPr>
          <w:rFonts w:hint="eastAsia" w:ascii="仿宋" w:hAnsi="仿宋" w:eastAsia="仿宋" w:cs="仿宋"/>
          <w:b/>
          <w:bCs/>
          <w:sz w:val="44"/>
          <w:szCs w:val="44"/>
          <w:lang w:val="en-US" w:eastAsia="zh-CN"/>
        </w:rPr>
        <w:t>及国庆期间门头、春节办公区域摆放项目</w:t>
      </w:r>
      <w:r>
        <w:rPr>
          <w:rFonts w:hint="eastAsia" w:ascii="仿宋" w:hAnsi="仿宋" w:eastAsia="仿宋" w:cs="仿宋"/>
          <w:b/>
          <w:bCs/>
          <w:sz w:val="44"/>
          <w:szCs w:val="52"/>
          <w:lang w:eastAsia="zh-CN"/>
        </w:rPr>
        <w:t>采购</w:t>
      </w:r>
      <w:r>
        <w:rPr>
          <w:rFonts w:hint="eastAsia" w:ascii="仿宋" w:hAnsi="仿宋" w:eastAsia="仿宋" w:cs="仿宋"/>
          <w:b/>
          <w:bCs/>
          <w:sz w:val="44"/>
          <w:szCs w:val="52"/>
          <w:lang w:val="en-US" w:eastAsia="zh-CN"/>
        </w:rPr>
        <w:t>报价</w:t>
      </w:r>
      <w:r>
        <w:rPr>
          <w:rFonts w:hint="eastAsia" w:ascii="仿宋" w:hAnsi="仿宋" w:eastAsia="仿宋" w:cs="仿宋"/>
          <w:b/>
          <w:bCs/>
          <w:sz w:val="44"/>
          <w:szCs w:val="52"/>
          <w:lang w:eastAsia="zh-CN"/>
        </w:rPr>
        <w:t>清单</w:t>
      </w: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r>
        <w:rPr>
          <w:rFonts w:hint="eastAsia" w:asciiTheme="majorEastAsia" w:hAnsiTheme="majorEastAsia" w:eastAsiaTheme="majorEastAsia" w:cstheme="majorEastAsia"/>
          <w:b/>
          <w:bCs/>
          <w:sz w:val="32"/>
          <w:szCs w:val="32"/>
          <w:vertAlign w:val="baseline"/>
          <w:lang w:val="en-US" w:eastAsia="zh-CN"/>
        </w:rPr>
        <w:t>第一部分             公司2022年办公区域花卉绿植补充采购清单</w:t>
      </w:r>
    </w:p>
    <w:tbl>
      <w:tblPr>
        <w:tblStyle w:val="5"/>
        <w:tblW w:w="137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179"/>
        <w:gridCol w:w="3985"/>
        <w:gridCol w:w="2915"/>
        <w:gridCol w:w="1114"/>
        <w:gridCol w:w="1628"/>
        <w:gridCol w:w="29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5"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序号</w:t>
            </w:r>
          </w:p>
        </w:tc>
        <w:tc>
          <w:tcPr>
            <w:tcW w:w="3985"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品名标的物</w:t>
            </w:r>
          </w:p>
        </w:tc>
        <w:tc>
          <w:tcPr>
            <w:tcW w:w="2915" w:type="dxa"/>
            <w:tcBorders>
              <w:top w:val="single" w:color="000000" w:sz="8" w:space="0"/>
              <w:left w:val="nil"/>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尺寸规格</w:t>
            </w:r>
          </w:p>
        </w:tc>
        <w:tc>
          <w:tcPr>
            <w:tcW w:w="1114" w:type="dxa"/>
            <w:tcBorders>
              <w:top w:val="single" w:color="000000" w:sz="8" w:space="0"/>
              <w:left w:val="nil"/>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数量</w:t>
            </w:r>
          </w:p>
        </w:tc>
        <w:tc>
          <w:tcPr>
            <w:tcW w:w="1628" w:type="dxa"/>
            <w:tcBorders>
              <w:top w:val="single" w:color="000000" w:sz="8" w:space="0"/>
              <w:left w:val="nil"/>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单价</w:t>
            </w:r>
          </w:p>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（元/盆）</w:t>
            </w:r>
          </w:p>
        </w:tc>
        <w:tc>
          <w:tcPr>
            <w:tcW w:w="2941" w:type="dxa"/>
            <w:tcBorders>
              <w:top w:val="single" w:color="000000" w:sz="8" w:space="0"/>
              <w:left w:val="nil"/>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单项费用</w:t>
            </w:r>
          </w:p>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1</w:t>
            </w:r>
          </w:p>
        </w:tc>
        <w:tc>
          <w:tcPr>
            <w:tcW w:w="398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10苗金美人墨兰</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80cm左右（六角紫砂盆带紫砂底座）</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lang w:val="en-US" w:eastAsia="zh-CN"/>
              </w:rPr>
            </w:pPr>
            <w:r>
              <w:rPr>
                <w:rFonts w:hint="eastAsia" w:ascii="宋体" w:hAnsi="宋体" w:eastAsia="宋体" w:cs="宋体"/>
                <w:b w:val="0"/>
                <w:bCs/>
                <w:i w:val="0"/>
                <w:color w:val="000000"/>
                <w:kern w:val="0"/>
                <w:sz w:val="24"/>
                <w:szCs w:val="24"/>
                <w:u w:val="none"/>
                <w:lang w:val="en-US" w:eastAsia="zh-CN" w:bidi="ar"/>
              </w:rPr>
              <w:t>15</w:t>
            </w:r>
          </w:p>
        </w:tc>
        <w:tc>
          <w:tcPr>
            <w:tcW w:w="16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lang w:val="en-US" w:eastAsia="zh-CN"/>
              </w:rPr>
            </w:pPr>
          </w:p>
        </w:tc>
        <w:tc>
          <w:tcPr>
            <w:tcW w:w="2941"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2</w:t>
            </w:r>
          </w:p>
        </w:tc>
        <w:tc>
          <w:tcPr>
            <w:tcW w:w="398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桔花君子兰带花苞盆栽14-15片叶子</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80cm左右（（六角紫砂盆带紫砂底座）</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lang w:val="en-US" w:eastAsia="zh-CN"/>
              </w:rPr>
            </w:pPr>
            <w:r>
              <w:rPr>
                <w:rFonts w:hint="eastAsia" w:ascii="宋体" w:hAnsi="宋体" w:eastAsia="宋体" w:cs="宋体"/>
                <w:b w:val="0"/>
                <w:bCs/>
                <w:i w:val="0"/>
                <w:color w:val="000000"/>
                <w:kern w:val="0"/>
                <w:sz w:val="24"/>
                <w:szCs w:val="24"/>
                <w:u w:val="none"/>
                <w:lang w:val="en-US" w:eastAsia="zh-CN" w:bidi="ar"/>
              </w:rPr>
              <w:t>15</w:t>
            </w:r>
          </w:p>
        </w:tc>
        <w:tc>
          <w:tcPr>
            <w:tcW w:w="16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lang w:val="en-US" w:eastAsia="zh-CN"/>
              </w:rPr>
            </w:pPr>
          </w:p>
        </w:tc>
        <w:tc>
          <w:tcPr>
            <w:tcW w:w="2941"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3</w:t>
            </w:r>
          </w:p>
        </w:tc>
        <w:tc>
          <w:tcPr>
            <w:tcW w:w="398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金钱树</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盆栽 60cm厘米8颗花瓣瓷盆</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50</w:t>
            </w:r>
          </w:p>
        </w:tc>
        <w:tc>
          <w:tcPr>
            <w:tcW w:w="16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2941"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4</w:t>
            </w:r>
          </w:p>
        </w:tc>
        <w:tc>
          <w:tcPr>
            <w:tcW w:w="398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凤梨鸿运当头</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1盆3株100cm瓷盆</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50</w:t>
            </w:r>
          </w:p>
        </w:tc>
        <w:tc>
          <w:tcPr>
            <w:tcW w:w="16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2941"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5</w:t>
            </w:r>
          </w:p>
        </w:tc>
        <w:tc>
          <w:tcPr>
            <w:tcW w:w="398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大叶绿萝</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1.5m左右瓷盆</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30</w:t>
            </w:r>
          </w:p>
        </w:tc>
        <w:tc>
          <w:tcPr>
            <w:tcW w:w="16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2941"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6</w:t>
            </w:r>
          </w:p>
        </w:tc>
        <w:tc>
          <w:tcPr>
            <w:tcW w:w="398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大龙血树</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1.5米高瓷盆</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20</w:t>
            </w:r>
          </w:p>
        </w:tc>
        <w:tc>
          <w:tcPr>
            <w:tcW w:w="16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2941"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7</w:t>
            </w:r>
          </w:p>
        </w:tc>
        <w:tc>
          <w:tcPr>
            <w:tcW w:w="398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水培绿萝</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盆高16cm直径16cm（带吸水盆PVC材质早安盆））</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150</w:t>
            </w:r>
          </w:p>
        </w:tc>
        <w:tc>
          <w:tcPr>
            <w:tcW w:w="162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2941"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3" w:hRule="atLeast"/>
          <w:jc w:val="center"/>
        </w:trPr>
        <w:tc>
          <w:tcPr>
            <w:tcW w:w="5164"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kern w:val="0"/>
                <w:sz w:val="28"/>
                <w:szCs w:val="28"/>
                <w:u w:val="none"/>
                <w:lang w:val="en-US" w:eastAsia="zh-CN" w:bidi="ar"/>
              </w:rPr>
            </w:pPr>
            <w:r>
              <w:rPr>
                <w:rFonts w:hint="eastAsia" w:ascii="宋体" w:hAnsi="宋体" w:eastAsia="宋体" w:cs="宋体"/>
                <w:b/>
                <w:bCs w:val="0"/>
                <w:i w:val="0"/>
                <w:color w:val="000000"/>
                <w:kern w:val="0"/>
                <w:sz w:val="28"/>
                <w:szCs w:val="28"/>
                <w:u w:val="none"/>
                <w:lang w:val="en-US" w:eastAsia="zh-CN" w:bidi="ar"/>
              </w:rPr>
              <w:t>合计金额</w:t>
            </w:r>
          </w:p>
          <w:p>
            <w:pPr>
              <w:keepNext w:val="0"/>
              <w:keepLines w:val="0"/>
              <w:widowControl/>
              <w:suppressLineNumbers w:val="0"/>
              <w:jc w:val="center"/>
              <w:textAlignment w:val="center"/>
              <w:rPr>
                <w:rFonts w:hint="eastAsia"/>
                <w:lang w:val="en-US" w:eastAsia="zh-CN"/>
              </w:rPr>
            </w:pPr>
            <w:r>
              <w:rPr>
                <w:rFonts w:hint="eastAsia" w:ascii="宋体" w:hAnsi="宋体" w:eastAsia="宋体" w:cs="宋体"/>
                <w:b/>
                <w:bCs w:val="0"/>
                <w:i w:val="0"/>
                <w:color w:val="000000"/>
                <w:kern w:val="0"/>
                <w:sz w:val="28"/>
                <w:szCs w:val="28"/>
                <w:u w:val="none"/>
                <w:lang w:val="en-US" w:eastAsia="zh-CN" w:bidi="ar"/>
              </w:rPr>
              <w:t>（含税、含运费、含摆放、等费用）</w:t>
            </w:r>
          </w:p>
        </w:tc>
        <w:tc>
          <w:tcPr>
            <w:tcW w:w="8598" w:type="dxa"/>
            <w:gridSpan w:val="4"/>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i w:val="0"/>
                <w:color w:val="000000"/>
                <w:kern w:val="2"/>
                <w:sz w:val="28"/>
                <w:szCs w:val="28"/>
                <w:u w:val="none"/>
                <w:lang w:val="en-US" w:eastAsia="zh-CN" w:bidi="ar-SA"/>
              </w:rPr>
            </w:pPr>
            <w:r>
              <w:rPr>
                <w:rFonts w:hint="eastAsia" w:ascii="仿宋" w:hAnsi="仿宋" w:eastAsia="仿宋" w:cs="仿宋"/>
                <w:b/>
                <w:i w:val="0"/>
                <w:color w:val="000000"/>
                <w:kern w:val="0"/>
                <w:sz w:val="28"/>
                <w:szCs w:val="2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0" w:hRule="atLeast"/>
          <w:jc w:val="center"/>
        </w:trPr>
        <w:tc>
          <w:tcPr>
            <w:tcW w:w="5164"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32"/>
                <w:szCs w:val="32"/>
                <w:u w:val="none"/>
                <w:lang w:val="en-US" w:eastAsia="zh-CN" w:bidi="ar"/>
              </w:rPr>
              <w:t>金额大写：</w:t>
            </w:r>
          </w:p>
        </w:tc>
        <w:tc>
          <w:tcPr>
            <w:tcW w:w="8598" w:type="dxa"/>
            <w:gridSpan w:val="4"/>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i w:val="0"/>
                <w:color w:val="000000"/>
                <w:kern w:val="0"/>
                <w:sz w:val="28"/>
                <w:szCs w:val="28"/>
                <w:u w:val="none"/>
                <w:lang w:val="en-US" w:eastAsia="zh-CN" w:bidi="ar"/>
              </w:rPr>
            </w:pPr>
          </w:p>
        </w:tc>
      </w:tr>
    </w:tbl>
    <w:p>
      <w:pPr>
        <w:pStyle w:val="2"/>
        <w:adjustRightInd w:val="0"/>
        <w:snapToGrid w:val="0"/>
        <w:spacing w:line="560" w:lineRule="exact"/>
        <w:jc w:val="left"/>
        <w:rPr>
          <w:rFonts w:hint="eastAsia" w:asciiTheme="majorEastAsia" w:hAnsiTheme="majorEastAsia" w:eastAsiaTheme="majorEastAsia" w:cstheme="majorEastAsia"/>
          <w:b/>
          <w:bCs/>
          <w:sz w:val="32"/>
          <w:szCs w:val="32"/>
          <w:vertAlign w:val="baseline"/>
          <w:lang w:val="en-US" w:eastAsia="zh-CN"/>
        </w:rPr>
        <w:sectPr>
          <w:pgSz w:w="16838" w:h="11906" w:orient="landscape"/>
          <w:pgMar w:top="1134" w:right="1440" w:bottom="1134" w:left="1440" w:header="851" w:footer="992" w:gutter="0"/>
          <w:cols w:space="425" w:num="1"/>
          <w:docGrid w:type="lines" w:linePitch="312" w:charSpace="0"/>
        </w:sectPr>
      </w:pPr>
    </w:p>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r>
        <w:rPr>
          <w:rFonts w:hint="eastAsia" w:asciiTheme="majorEastAsia" w:hAnsiTheme="majorEastAsia" w:eastAsiaTheme="majorEastAsia" w:cstheme="majorEastAsia"/>
          <w:b/>
          <w:bCs/>
          <w:sz w:val="32"/>
          <w:szCs w:val="32"/>
          <w:vertAlign w:val="baseline"/>
          <w:lang w:val="en-US" w:eastAsia="zh-CN"/>
        </w:rPr>
        <w:t>第二部分                    国庆期间门头花卉摆放采购清单</w:t>
      </w:r>
    </w:p>
    <w:p>
      <w:pPr>
        <w:jc w:val="left"/>
        <w:rPr>
          <w:rFonts w:hint="eastAsia" w:ascii="仿宋" w:hAnsi="仿宋" w:eastAsia="仿宋" w:cs="仿宋"/>
          <w:b/>
          <w:bCs/>
          <w:sz w:val="22"/>
          <w:szCs w:val="28"/>
          <w:lang w:eastAsia="zh-CN"/>
        </w:rPr>
      </w:pPr>
    </w:p>
    <w:tbl>
      <w:tblPr>
        <w:tblStyle w:val="5"/>
        <w:tblW w:w="14594" w:type="dxa"/>
        <w:jc w:val="center"/>
        <w:tblLayout w:type="autofit"/>
        <w:tblCellMar>
          <w:top w:w="0" w:type="dxa"/>
          <w:left w:w="108" w:type="dxa"/>
          <w:bottom w:w="0" w:type="dxa"/>
          <w:right w:w="108" w:type="dxa"/>
        </w:tblCellMar>
      </w:tblPr>
      <w:tblGrid>
        <w:gridCol w:w="2234"/>
        <w:gridCol w:w="3419"/>
        <w:gridCol w:w="1043"/>
        <w:gridCol w:w="1171"/>
        <w:gridCol w:w="1470"/>
        <w:gridCol w:w="1989"/>
        <w:gridCol w:w="3268"/>
      </w:tblGrid>
      <w:tr>
        <w:tblPrEx>
          <w:tblCellMar>
            <w:top w:w="0" w:type="dxa"/>
            <w:left w:w="108" w:type="dxa"/>
            <w:bottom w:w="0" w:type="dxa"/>
            <w:right w:w="108" w:type="dxa"/>
          </w:tblCellMar>
        </w:tblPrEx>
        <w:trPr>
          <w:trHeight w:val="270" w:hRule="atLeast"/>
          <w:jc w:val="center"/>
        </w:trPr>
        <w:tc>
          <w:tcPr>
            <w:tcW w:w="22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品  名</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规 格</w:t>
            </w:r>
          </w:p>
        </w:tc>
        <w:tc>
          <w:tcPr>
            <w:tcW w:w="1043"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单 位</w:t>
            </w:r>
          </w:p>
        </w:tc>
        <w:tc>
          <w:tcPr>
            <w:tcW w:w="117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数 量</w:t>
            </w:r>
          </w:p>
        </w:tc>
        <w:tc>
          <w:tcPr>
            <w:tcW w:w="147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单 价</w:t>
            </w:r>
            <w:r>
              <w:rPr>
                <w:rFonts w:hint="default" w:ascii="仿宋" w:hAnsi="仿宋" w:eastAsia="仿宋" w:cs="仿宋"/>
                <w:b/>
                <w:i w:val="0"/>
                <w:color w:val="000000"/>
                <w:kern w:val="0"/>
                <w:sz w:val="32"/>
                <w:szCs w:val="32"/>
                <w:u w:val="none"/>
                <w:lang w:val="en-US" w:eastAsia="zh-CN" w:bidi="ar"/>
              </w:rPr>
              <w:t>(</w:t>
            </w:r>
            <w:r>
              <w:rPr>
                <w:rFonts w:hint="eastAsia" w:ascii="仿宋" w:hAnsi="仿宋" w:eastAsia="仿宋" w:cs="仿宋"/>
                <w:b/>
                <w:i w:val="0"/>
                <w:color w:val="000000"/>
                <w:kern w:val="0"/>
                <w:sz w:val="32"/>
                <w:szCs w:val="32"/>
                <w:u w:val="none"/>
                <w:lang w:val="en-US" w:eastAsia="zh-CN" w:bidi="ar"/>
              </w:rPr>
              <w:t>元</w:t>
            </w:r>
            <w:r>
              <w:rPr>
                <w:rFonts w:hint="default" w:ascii="仿宋" w:hAnsi="仿宋" w:eastAsia="仿宋" w:cs="仿宋"/>
                <w:b/>
                <w:i w:val="0"/>
                <w:color w:val="000000"/>
                <w:kern w:val="0"/>
                <w:sz w:val="32"/>
                <w:szCs w:val="32"/>
                <w:u w:val="none"/>
                <w:lang w:val="en-US" w:eastAsia="zh-CN" w:bidi="ar"/>
              </w:rPr>
              <w:t>)</w:t>
            </w:r>
          </w:p>
        </w:tc>
        <w:tc>
          <w:tcPr>
            <w:tcW w:w="198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总 价</w:t>
            </w:r>
            <w:r>
              <w:rPr>
                <w:rFonts w:hint="default" w:ascii="仿宋" w:hAnsi="仿宋" w:eastAsia="仿宋" w:cs="仿宋"/>
                <w:b/>
                <w:i w:val="0"/>
                <w:color w:val="000000"/>
                <w:kern w:val="0"/>
                <w:sz w:val="32"/>
                <w:szCs w:val="32"/>
                <w:u w:val="none"/>
                <w:lang w:val="en-US" w:eastAsia="zh-CN" w:bidi="ar"/>
              </w:rPr>
              <w:t>(</w:t>
            </w:r>
            <w:r>
              <w:rPr>
                <w:rFonts w:hint="eastAsia" w:ascii="仿宋" w:hAnsi="仿宋" w:eastAsia="仿宋" w:cs="仿宋"/>
                <w:b/>
                <w:i w:val="0"/>
                <w:color w:val="000000"/>
                <w:kern w:val="0"/>
                <w:sz w:val="32"/>
                <w:szCs w:val="32"/>
                <w:u w:val="none"/>
                <w:lang w:val="en-US" w:eastAsia="zh-CN" w:bidi="ar"/>
              </w:rPr>
              <w:t>元</w:t>
            </w:r>
            <w:r>
              <w:rPr>
                <w:rFonts w:hint="default" w:ascii="仿宋" w:hAnsi="仿宋" w:eastAsia="仿宋" w:cs="仿宋"/>
                <w:b/>
                <w:i w:val="0"/>
                <w:color w:val="000000"/>
                <w:kern w:val="0"/>
                <w:sz w:val="32"/>
                <w:szCs w:val="32"/>
                <w:u w:val="none"/>
                <w:lang w:val="en-US" w:eastAsia="zh-CN" w:bidi="ar"/>
              </w:rPr>
              <w:t>)</w:t>
            </w:r>
          </w:p>
        </w:tc>
        <w:tc>
          <w:tcPr>
            <w:tcW w:w="326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摆放位置</w:t>
            </w:r>
          </w:p>
        </w:tc>
      </w:tr>
      <w:tr>
        <w:tblPrEx>
          <w:tblCellMar>
            <w:top w:w="0" w:type="dxa"/>
            <w:left w:w="108" w:type="dxa"/>
            <w:bottom w:w="0" w:type="dxa"/>
            <w:right w:w="108" w:type="dxa"/>
          </w:tblCellMar>
        </w:tblPrEx>
        <w:trPr>
          <w:trHeight w:val="27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特大龙缸铁树</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1.6米高</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盆</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i w:val="0"/>
                <w:color w:val="000000"/>
                <w:kern w:val="0"/>
                <w:sz w:val="24"/>
                <w:szCs w:val="24"/>
                <w:u w:val="none"/>
                <w:lang w:val="en-US" w:eastAsia="zh-CN" w:bidi="ar"/>
              </w:rPr>
              <w:t>2</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color w:val="000000"/>
                <w:kern w:val="0"/>
                <w:sz w:val="24"/>
                <w:szCs w:val="24"/>
                <w:lang w:val="en-US" w:eastAsia="zh-CN"/>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color w:val="000000"/>
                <w:kern w:val="0"/>
                <w:sz w:val="24"/>
                <w:szCs w:val="24"/>
                <w:lang w:val="en-US" w:eastAsia="zh-CN"/>
              </w:rPr>
            </w:pPr>
          </w:p>
        </w:tc>
        <w:tc>
          <w:tcPr>
            <w:tcW w:w="326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旗台俩侧</w:t>
            </w:r>
          </w:p>
        </w:tc>
      </w:tr>
      <w:tr>
        <w:tblPrEx>
          <w:tblCellMar>
            <w:top w:w="0" w:type="dxa"/>
            <w:left w:w="108" w:type="dxa"/>
            <w:bottom w:w="0" w:type="dxa"/>
            <w:right w:w="108" w:type="dxa"/>
          </w:tblCellMar>
        </w:tblPrEx>
        <w:trPr>
          <w:trHeight w:val="27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草花塑料栅栏箱</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0.5米长,0.12米高,0.12米宽</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个</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color w:val="000000"/>
                <w:kern w:val="0"/>
                <w:sz w:val="24"/>
                <w:szCs w:val="24"/>
                <w:lang w:val="en-US"/>
              </w:rPr>
            </w:pPr>
            <w:r>
              <w:rPr>
                <w:rFonts w:hint="eastAsia" w:ascii="宋体" w:hAnsi="宋体" w:eastAsia="宋体" w:cs="宋体"/>
                <w:i w:val="0"/>
                <w:color w:val="000000"/>
                <w:kern w:val="0"/>
                <w:sz w:val="24"/>
                <w:szCs w:val="24"/>
                <w:u w:val="none"/>
                <w:lang w:val="en-US" w:eastAsia="zh-CN" w:bidi="ar"/>
              </w:rPr>
              <w:t>44</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color w:val="000000"/>
                <w:kern w:val="0"/>
                <w:sz w:val="24"/>
                <w:szCs w:val="24"/>
                <w:lang w:val="en-US" w:eastAsia="zh-CN"/>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color w:val="000000"/>
                <w:kern w:val="0"/>
                <w:sz w:val="24"/>
                <w:szCs w:val="24"/>
                <w:lang w:val="en-US" w:eastAsia="zh-CN"/>
              </w:rPr>
            </w:pPr>
          </w:p>
        </w:tc>
        <w:tc>
          <w:tcPr>
            <w:tcW w:w="326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旗台顶部</w:t>
            </w:r>
          </w:p>
        </w:tc>
      </w:tr>
      <w:tr>
        <w:tblPrEx>
          <w:tblCellMar>
            <w:top w:w="0" w:type="dxa"/>
            <w:left w:w="108" w:type="dxa"/>
            <w:bottom w:w="0" w:type="dxa"/>
            <w:right w:w="108" w:type="dxa"/>
          </w:tblCellMar>
        </w:tblPrEx>
        <w:trPr>
          <w:trHeight w:val="27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塑料盆龙船花</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0.35米高</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盆</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i w:val="0"/>
                <w:color w:val="000000"/>
                <w:kern w:val="0"/>
                <w:sz w:val="24"/>
                <w:szCs w:val="24"/>
                <w:u w:val="none"/>
                <w:lang w:val="en-US" w:eastAsia="zh-CN" w:bidi="ar"/>
              </w:rPr>
              <w:t>20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color w:val="000000"/>
                <w:kern w:val="0"/>
                <w:sz w:val="24"/>
                <w:szCs w:val="24"/>
                <w:lang w:val="en-US" w:eastAsia="zh-CN"/>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color w:val="000000"/>
                <w:kern w:val="0"/>
                <w:sz w:val="24"/>
                <w:szCs w:val="24"/>
                <w:lang w:val="en-US" w:eastAsia="zh-CN"/>
              </w:rPr>
            </w:pPr>
          </w:p>
        </w:tc>
        <w:tc>
          <w:tcPr>
            <w:tcW w:w="326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旗台北侧</w:t>
            </w:r>
          </w:p>
        </w:tc>
      </w:tr>
      <w:tr>
        <w:tblPrEx>
          <w:tblCellMar>
            <w:top w:w="0" w:type="dxa"/>
            <w:left w:w="108" w:type="dxa"/>
            <w:bottom w:w="0" w:type="dxa"/>
            <w:right w:w="108" w:type="dxa"/>
          </w:tblCellMar>
        </w:tblPrEx>
        <w:trPr>
          <w:trHeight w:val="27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塑料盆变色龙</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0.35米高</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盆</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i w:val="0"/>
                <w:color w:val="000000"/>
                <w:kern w:val="0"/>
                <w:sz w:val="24"/>
                <w:szCs w:val="24"/>
                <w:u w:val="none"/>
                <w:lang w:val="en-US" w:eastAsia="zh-CN" w:bidi="ar"/>
              </w:rPr>
              <w:t>20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color w:val="000000"/>
                <w:kern w:val="0"/>
                <w:sz w:val="24"/>
                <w:szCs w:val="24"/>
                <w:lang w:eastAsia="zh-CN"/>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color w:val="000000"/>
                <w:kern w:val="0"/>
                <w:sz w:val="24"/>
                <w:szCs w:val="24"/>
                <w:lang w:val="en-US" w:eastAsia="zh-CN"/>
              </w:rPr>
            </w:pPr>
          </w:p>
        </w:tc>
        <w:tc>
          <w:tcPr>
            <w:tcW w:w="326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旗台俩侧</w:t>
            </w:r>
          </w:p>
        </w:tc>
      </w:tr>
      <w:tr>
        <w:tblPrEx>
          <w:tblCellMar>
            <w:top w:w="0" w:type="dxa"/>
            <w:left w:w="108" w:type="dxa"/>
            <w:bottom w:w="0" w:type="dxa"/>
            <w:right w:w="108" w:type="dxa"/>
          </w:tblCellMar>
        </w:tblPrEx>
        <w:trPr>
          <w:trHeight w:val="27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高仿真草皮</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平米</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平米</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color w:val="000000"/>
                <w:kern w:val="0"/>
                <w:sz w:val="24"/>
                <w:szCs w:val="24"/>
                <w:lang w:val="en-US" w:eastAsia="zh-CN"/>
              </w:rPr>
            </w:pPr>
            <w:r>
              <w:rPr>
                <w:rFonts w:hint="eastAsia" w:ascii="宋体" w:hAnsi="宋体" w:eastAsia="宋体" w:cs="宋体"/>
                <w:i w:val="0"/>
                <w:color w:val="000000"/>
                <w:kern w:val="0"/>
                <w:sz w:val="24"/>
                <w:szCs w:val="24"/>
                <w:u w:val="none"/>
                <w:lang w:val="en-US" w:eastAsia="zh-CN" w:bidi="ar"/>
              </w:rPr>
              <w:t>6</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color w:val="000000"/>
                <w:kern w:val="0"/>
                <w:sz w:val="24"/>
                <w:szCs w:val="24"/>
                <w:lang w:eastAsia="zh-CN"/>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color w:val="000000"/>
                <w:kern w:val="0"/>
                <w:sz w:val="24"/>
                <w:szCs w:val="24"/>
                <w:lang w:val="en-US" w:eastAsia="zh-CN"/>
              </w:rPr>
            </w:pPr>
          </w:p>
        </w:tc>
        <w:tc>
          <w:tcPr>
            <w:tcW w:w="326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欢度国庆字底部背景</w:t>
            </w:r>
          </w:p>
        </w:tc>
      </w:tr>
      <w:tr>
        <w:tblPrEx>
          <w:tblCellMar>
            <w:top w:w="0" w:type="dxa"/>
            <w:left w:w="108" w:type="dxa"/>
            <w:bottom w:w="0" w:type="dxa"/>
            <w:right w:w="108" w:type="dxa"/>
          </w:tblCellMar>
        </w:tblPrEx>
        <w:trPr>
          <w:trHeight w:val="36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草花防渗透布</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平米</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平米</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i w:val="0"/>
                <w:color w:val="000000"/>
                <w:kern w:val="0"/>
                <w:sz w:val="24"/>
                <w:szCs w:val="24"/>
                <w:u w:val="none"/>
                <w:lang w:val="en-US" w:eastAsia="zh-CN" w:bidi="ar"/>
              </w:rPr>
              <w:t>10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color w:val="000000"/>
                <w:kern w:val="0"/>
                <w:sz w:val="24"/>
                <w:szCs w:val="24"/>
                <w:lang w:val="en-US"/>
              </w:rPr>
            </w:pPr>
          </w:p>
        </w:tc>
        <w:tc>
          <w:tcPr>
            <w:tcW w:w="326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草花底部</w:t>
            </w:r>
          </w:p>
        </w:tc>
      </w:tr>
      <w:tr>
        <w:tblPrEx>
          <w:tblCellMar>
            <w:top w:w="0" w:type="dxa"/>
            <w:left w:w="108" w:type="dxa"/>
            <w:bottom w:w="0" w:type="dxa"/>
            <w:right w:w="108" w:type="dxa"/>
          </w:tblCellMar>
        </w:tblPrEx>
        <w:trPr>
          <w:trHeight w:val="27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草花</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0.05米土台</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盆</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i w:val="0"/>
                <w:color w:val="000000"/>
                <w:kern w:val="0"/>
                <w:sz w:val="24"/>
                <w:szCs w:val="24"/>
                <w:u w:val="none"/>
                <w:lang w:val="en-US" w:eastAsia="zh-CN" w:bidi="ar"/>
              </w:rPr>
              <w:t>3000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color w:val="000000"/>
                <w:kern w:val="0"/>
                <w:sz w:val="24"/>
                <w:szCs w:val="24"/>
                <w:lang w:val="en-US" w:eastAsia="zh-CN"/>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color w:val="000000"/>
                <w:kern w:val="0"/>
                <w:sz w:val="24"/>
                <w:szCs w:val="24"/>
                <w:lang w:val="en-US" w:eastAsia="zh-CN"/>
              </w:rPr>
            </w:pPr>
          </w:p>
        </w:tc>
        <w:tc>
          <w:tcPr>
            <w:tcW w:w="326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草花造型</w:t>
            </w:r>
          </w:p>
        </w:tc>
      </w:tr>
      <w:tr>
        <w:tblPrEx>
          <w:tblCellMar>
            <w:top w:w="0" w:type="dxa"/>
            <w:left w:w="108" w:type="dxa"/>
            <w:bottom w:w="0" w:type="dxa"/>
            <w:right w:w="108" w:type="dxa"/>
          </w:tblCellMar>
        </w:tblPrEx>
        <w:trPr>
          <w:trHeight w:val="27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栅栏片</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0.5米长0.12米高</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个</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r>
              <w:rPr>
                <w:rFonts w:hint="eastAsia" w:ascii="宋体" w:hAnsi="宋体" w:eastAsia="宋体" w:cs="宋体"/>
                <w:i w:val="0"/>
                <w:color w:val="000000"/>
                <w:kern w:val="0"/>
                <w:sz w:val="24"/>
                <w:szCs w:val="24"/>
                <w:u w:val="none"/>
                <w:lang w:val="en-US" w:eastAsia="zh-CN" w:bidi="ar"/>
              </w:rPr>
              <w:t>30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b w:val="0"/>
                <w:bCs/>
                <w:color w:val="000000"/>
                <w:kern w:val="0"/>
                <w:sz w:val="24"/>
                <w:szCs w:val="24"/>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color w:val="000000"/>
                <w:kern w:val="0"/>
                <w:sz w:val="24"/>
                <w:szCs w:val="24"/>
                <w:lang w:val="en-US" w:eastAsia="zh-CN"/>
              </w:rPr>
            </w:pPr>
          </w:p>
        </w:tc>
        <w:tc>
          <w:tcPr>
            <w:tcW w:w="3268"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b w:val="0"/>
                <w:bCs/>
                <w:color w:val="000000"/>
                <w:kern w:val="0"/>
                <w:sz w:val="24"/>
                <w:szCs w:val="24"/>
                <w:lang w:eastAsia="zh-CN"/>
              </w:rPr>
            </w:pPr>
            <w:r>
              <w:rPr>
                <w:rFonts w:hint="eastAsia" w:ascii="宋体" w:hAnsi="宋体" w:eastAsia="宋体" w:cs="宋体"/>
                <w:b w:val="0"/>
                <w:bCs/>
                <w:color w:val="000000"/>
                <w:kern w:val="0"/>
                <w:sz w:val="24"/>
                <w:szCs w:val="24"/>
                <w:lang w:eastAsia="zh-CN"/>
              </w:rPr>
              <w:t>花坛周边</w:t>
            </w:r>
          </w:p>
        </w:tc>
      </w:tr>
      <w:tr>
        <w:tblPrEx>
          <w:tblCellMar>
            <w:top w:w="0" w:type="dxa"/>
            <w:left w:w="108" w:type="dxa"/>
            <w:bottom w:w="0" w:type="dxa"/>
            <w:right w:w="108" w:type="dxa"/>
          </w:tblCellMar>
        </w:tblPrEx>
        <w:trPr>
          <w:trHeight w:val="27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花卉养护费用</w:t>
            </w:r>
          </w:p>
        </w:tc>
        <w:tc>
          <w:tcPr>
            <w:tcW w:w="3419"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宋体" w:hAnsi="宋体" w:eastAsia="宋体" w:cs="宋体"/>
                <w:b w:val="0"/>
                <w:bCs/>
                <w:color w:val="000000"/>
                <w:kern w:val="0"/>
                <w:sz w:val="24"/>
                <w:szCs w:val="24"/>
              </w:rPr>
            </w:pPr>
          </w:p>
        </w:tc>
        <w:tc>
          <w:tcPr>
            <w:tcW w:w="1043"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b w:val="0"/>
                <w:bCs/>
                <w:color w:val="000000"/>
                <w:kern w:val="0"/>
                <w:sz w:val="24"/>
                <w:szCs w:val="24"/>
              </w:rPr>
            </w:pPr>
          </w:p>
        </w:tc>
        <w:tc>
          <w:tcPr>
            <w:tcW w:w="1171"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eastAsia="宋体" w:cs="宋体"/>
                <w:b w:val="0"/>
                <w:bCs/>
                <w:color w:val="000000"/>
                <w:kern w:val="0"/>
                <w:sz w:val="24"/>
                <w:szCs w:val="24"/>
                <w:lang w:val="en-US" w:eastAsia="zh-CN"/>
              </w:rPr>
            </w:pPr>
          </w:p>
        </w:tc>
        <w:tc>
          <w:tcPr>
            <w:tcW w:w="1470"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b w:val="0"/>
                <w:bCs/>
                <w:color w:val="000000"/>
                <w:kern w:val="0"/>
                <w:sz w:val="24"/>
                <w:szCs w:val="24"/>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2"/>
                <w:sz w:val="24"/>
                <w:szCs w:val="24"/>
                <w:u w:val="none"/>
                <w:lang w:val="en-US" w:eastAsia="zh-CN" w:bidi="ar-SA"/>
              </w:rPr>
            </w:pPr>
          </w:p>
        </w:tc>
        <w:tc>
          <w:tcPr>
            <w:tcW w:w="326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b w:val="0"/>
                <w:bCs/>
                <w:color w:val="000000"/>
                <w:kern w:val="0"/>
                <w:sz w:val="24"/>
                <w:szCs w:val="24"/>
              </w:rPr>
            </w:pPr>
            <w:r>
              <w:rPr>
                <w:rFonts w:hint="eastAsia" w:ascii="宋体" w:hAnsi="宋体" w:eastAsia="宋体" w:cs="宋体"/>
                <w:b w:val="0"/>
                <w:bCs/>
                <w:i w:val="0"/>
                <w:color w:val="000000"/>
                <w:kern w:val="0"/>
                <w:sz w:val="24"/>
                <w:szCs w:val="24"/>
                <w:u w:val="none"/>
                <w:lang w:val="en-US" w:eastAsia="zh-CN" w:bidi="ar"/>
              </w:rPr>
              <w:t>一月维护期免费更换病死花卉，并在一个月后清除枯萎草花清理场地</w:t>
            </w:r>
          </w:p>
        </w:tc>
      </w:tr>
      <w:tr>
        <w:tblPrEx>
          <w:tblCellMar>
            <w:top w:w="0" w:type="dxa"/>
            <w:left w:w="108" w:type="dxa"/>
            <w:bottom w:w="0" w:type="dxa"/>
            <w:right w:w="108" w:type="dxa"/>
          </w:tblCellMar>
        </w:tblPrEx>
        <w:trPr>
          <w:trHeight w:val="270" w:hRule="atLeast"/>
          <w:jc w:val="center"/>
        </w:trPr>
        <w:tc>
          <w:tcPr>
            <w:tcW w:w="5653" w:type="dxa"/>
            <w:gridSpan w:val="2"/>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合计金额</w:t>
            </w:r>
          </w:p>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28"/>
                <w:szCs w:val="28"/>
                <w:u w:val="none"/>
                <w:lang w:val="en-US" w:eastAsia="zh-CN" w:bidi="ar"/>
              </w:rPr>
              <w:t>（含税、含运费、含摆放、含养护费等费用）</w:t>
            </w:r>
          </w:p>
        </w:tc>
        <w:tc>
          <w:tcPr>
            <w:tcW w:w="8941" w:type="dxa"/>
            <w:gridSpan w:val="5"/>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rFonts w:hint="default"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w:t>
            </w:r>
          </w:p>
          <w:p>
            <w:pPr>
              <w:keepNext w:val="0"/>
              <w:keepLines w:val="0"/>
              <w:widowControl/>
              <w:suppressLineNumbers w:val="0"/>
              <w:jc w:val="both"/>
              <w:textAlignment w:val="center"/>
              <w:rPr>
                <w:rFonts w:hint="eastAsia" w:ascii="仿宋" w:hAnsi="仿宋" w:eastAsia="仿宋" w:cs="仿宋"/>
                <w:b/>
                <w:i w:val="0"/>
                <w:color w:val="000000"/>
                <w:kern w:val="0"/>
                <w:sz w:val="32"/>
                <w:szCs w:val="32"/>
                <w:u w:val="none"/>
                <w:lang w:val="en-US" w:eastAsia="zh-CN" w:bidi="ar"/>
              </w:rPr>
            </w:pPr>
          </w:p>
        </w:tc>
      </w:tr>
      <w:tr>
        <w:tblPrEx>
          <w:tblCellMar>
            <w:top w:w="0" w:type="dxa"/>
            <w:left w:w="108" w:type="dxa"/>
            <w:bottom w:w="0" w:type="dxa"/>
            <w:right w:w="108" w:type="dxa"/>
          </w:tblCellMar>
        </w:tblPrEx>
        <w:trPr>
          <w:trHeight w:val="817" w:hRule="atLeast"/>
          <w:jc w:val="center"/>
        </w:trPr>
        <w:tc>
          <w:tcPr>
            <w:tcW w:w="565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金额大写：</w:t>
            </w:r>
          </w:p>
        </w:tc>
        <w:tc>
          <w:tcPr>
            <w:tcW w:w="8941" w:type="dxa"/>
            <w:gridSpan w:val="5"/>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i w:val="0"/>
                <w:color w:val="000000"/>
                <w:kern w:val="0"/>
                <w:sz w:val="32"/>
                <w:szCs w:val="32"/>
                <w:u w:val="none"/>
                <w:lang w:val="en-US" w:eastAsia="zh-CN" w:bidi="ar"/>
              </w:rPr>
            </w:pPr>
          </w:p>
        </w:tc>
      </w:tr>
    </w:tbl>
    <w:p>
      <w:pPr>
        <w:pStyle w:val="2"/>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r>
        <w:rPr>
          <w:rFonts w:hint="eastAsia" w:asciiTheme="majorEastAsia" w:hAnsiTheme="majorEastAsia" w:eastAsiaTheme="majorEastAsia" w:cstheme="majorEastAsia"/>
          <w:b/>
          <w:bCs/>
          <w:sz w:val="32"/>
          <w:szCs w:val="32"/>
          <w:vertAlign w:val="baseline"/>
          <w:lang w:val="en-US" w:eastAsia="zh-CN"/>
        </w:rPr>
        <w:t>第三部分</w:t>
      </w:r>
    </w:p>
    <w:p>
      <w:pPr>
        <w:pStyle w:val="2"/>
        <w:adjustRightInd w:val="0"/>
        <w:snapToGrid w:val="0"/>
        <w:spacing w:line="560" w:lineRule="exact"/>
        <w:ind w:firstLine="57"/>
        <w:jc w:val="center"/>
        <w:rPr>
          <w:rFonts w:hint="eastAsia" w:asciiTheme="majorEastAsia" w:hAnsiTheme="majorEastAsia" w:eastAsiaTheme="majorEastAsia" w:cstheme="majorEastAsia"/>
          <w:b/>
          <w:bCs/>
          <w:sz w:val="32"/>
          <w:szCs w:val="32"/>
          <w:vertAlign w:val="baseline"/>
          <w:lang w:val="en-US" w:eastAsia="zh-CN"/>
        </w:rPr>
      </w:pPr>
      <w:r>
        <w:rPr>
          <w:rFonts w:hint="eastAsia" w:asciiTheme="majorEastAsia" w:hAnsiTheme="majorEastAsia" w:eastAsiaTheme="majorEastAsia" w:cstheme="majorEastAsia"/>
          <w:b/>
          <w:bCs/>
          <w:sz w:val="32"/>
          <w:szCs w:val="32"/>
          <w:vertAlign w:val="baseline"/>
          <w:lang w:val="en-US" w:eastAsia="zh-CN"/>
        </w:rPr>
        <w:t>春节期间办公区域花卉摆放采购清单</w:t>
      </w:r>
    </w:p>
    <w:p>
      <w:pPr>
        <w:jc w:val="left"/>
        <w:rPr>
          <w:rFonts w:hint="eastAsia" w:ascii="仿宋" w:hAnsi="仿宋" w:eastAsia="仿宋" w:cs="仿宋"/>
          <w:b/>
          <w:bCs/>
          <w:sz w:val="22"/>
          <w:szCs w:val="28"/>
          <w:lang w:eastAsia="zh-CN"/>
        </w:rPr>
      </w:pPr>
    </w:p>
    <w:tbl>
      <w:tblPr>
        <w:tblStyle w:val="5"/>
        <w:tblW w:w="14594" w:type="dxa"/>
        <w:jc w:val="center"/>
        <w:tblLayout w:type="autofit"/>
        <w:tblCellMar>
          <w:top w:w="0" w:type="dxa"/>
          <w:left w:w="108" w:type="dxa"/>
          <w:bottom w:w="0" w:type="dxa"/>
          <w:right w:w="108" w:type="dxa"/>
        </w:tblCellMar>
      </w:tblPr>
      <w:tblGrid>
        <w:gridCol w:w="2234"/>
        <w:gridCol w:w="3419"/>
        <w:gridCol w:w="1043"/>
        <w:gridCol w:w="1171"/>
        <w:gridCol w:w="1470"/>
        <w:gridCol w:w="1989"/>
        <w:gridCol w:w="3268"/>
      </w:tblGrid>
      <w:tr>
        <w:tblPrEx>
          <w:tblCellMar>
            <w:top w:w="0" w:type="dxa"/>
            <w:left w:w="108" w:type="dxa"/>
            <w:bottom w:w="0" w:type="dxa"/>
            <w:right w:w="108" w:type="dxa"/>
          </w:tblCellMar>
        </w:tblPrEx>
        <w:trPr>
          <w:trHeight w:val="270" w:hRule="atLeast"/>
          <w:jc w:val="center"/>
        </w:trPr>
        <w:tc>
          <w:tcPr>
            <w:tcW w:w="22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品  名</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规 格</w:t>
            </w:r>
          </w:p>
        </w:tc>
        <w:tc>
          <w:tcPr>
            <w:tcW w:w="1043"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单 位</w:t>
            </w:r>
          </w:p>
        </w:tc>
        <w:tc>
          <w:tcPr>
            <w:tcW w:w="117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数 量</w:t>
            </w:r>
          </w:p>
        </w:tc>
        <w:tc>
          <w:tcPr>
            <w:tcW w:w="147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单 价</w:t>
            </w:r>
            <w:r>
              <w:rPr>
                <w:rFonts w:hint="default" w:ascii="仿宋" w:hAnsi="仿宋" w:eastAsia="仿宋" w:cs="仿宋"/>
                <w:b/>
                <w:i w:val="0"/>
                <w:color w:val="000000"/>
                <w:kern w:val="0"/>
                <w:sz w:val="32"/>
                <w:szCs w:val="32"/>
                <w:u w:val="none"/>
                <w:lang w:val="en-US" w:eastAsia="zh-CN" w:bidi="ar"/>
              </w:rPr>
              <w:t>(</w:t>
            </w:r>
            <w:r>
              <w:rPr>
                <w:rFonts w:hint="eastAsia" w:ascii="仿宋" w:hAnsi="仿宋" w:eastAsia="仿宋" w:cs="仿宋"/>
                <w:b/>
                <w:i w:val="0"/>
                <w:color w:val="000000"/>
                <w:kern w:val="0"/>
                <w:sz w:val="32"/>
                <w:szCs w:val="32"/>
                <w:u w:val="none"/>
                <w:lang w:val="en-US" w:eastAsia="zh-CN" w:bidi="ar"/>
              </w:rPr>
              <w:t>元</w:t>
            </w:r>
            <w:r>
              <w:rPr>
                <w:rFonts w:hint="default" w:ascii="仿宋" w:hAnsi="仿宋" w:eastAsia="仿宋" w:cs="仿宋"/>
                <w:b/>
                <w:i w:val="0"/>
                <w:color w:val="000000"/>
                <w:kern w:val="0"/>
                <w:sz w:val="32"/>
                <w:szCs w:val="32"/>
                <w:u w:val="none"/>
                <w:lang w:val="en-US" w:eastAsia="zh-CN" w:bidi="ar"/>
              </w:rPr>
              <w:t>)</w:t>
            </w:r>
          </w:p>
        </w:tc>
        <w:tc>
          <w:tcPr>
            <w:tcW w:w="198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总 价</w:t>
            </w:r>
            <w:r>
              <w:rPr>
                <w:rFonts w:hint="default" w:ascii="仿宋" w:hAnsi="仿宋" w:eastAsia="仿宋" w:cs="仿宋"/>
                <w:b/>
                <w:i w:val="0"/>
                <w:color w:val="000000"/>
                <w:kern w:val="0"/>
                <w:sz w:val="32"/>
                <w:szCs w:val="32"/>
                <w:u w:val="none"/>
                <w:lang w:val="en-US" w:eastAsia="zh-CN" w:bidi="ar"/>
              </w:rPr>
              <w:t>(</w:t>
            </w:r>
            <w:r>
              <w:rPr>
                <w:rFonts w:hint="eastAsia" w:ascii="仿宋" w:hAnsi="仿宋" w:eastAsia="仿宋" w:cs="仿宋"/>
                <w:b/>
                <w:i w:val="0"/>
                <w:color w:val="000000"/>
                <w:kern w:val="0"/>
                <w:sz w:val="32"/>
                <w:szCs w:val="32"/>
                <w:u w:val="none"/>
                <w:lang w:val="en-US" w:eastAsia="zh-CN" w:bidi="ar"/>
              </w:rPr>
              <w:t>元</w:t>
            </w:r>
            <w:r>
              <w:rPr>
                <w:rFonts w:hint="default" w:ascii="仿宋" w:hAnsi="仿宋" w:eastAsia="仿宋" w:cs="仿宋"/>
                <w:b/>
                <w:i w:val="0"/>
                <w:color w:val="000000"/>
                <w:kern w:val="0"/>
                <w:sz w:val="32"/>
                <w:szCs w:val="32"/>
                <w:u w:val="none"/>
                <w:lang w:val="en-US" w:eastAsia="zh-CN" w:bidi="ar"/>
              </w:rPr>
              <w:t>)</w:t>
            </w:r>
          </w:p>
        </w:tc>
        <w:tc>
          <w:tcPr>
            <w:tcW w:w="326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摆放位置</w:t>
            </w:r>
          </w:p>
        </w:tc>
      </w:tr>
      <w:tr>
        <w:tblPrEx>
          <w:tblCellMar>
            <w:top w:w="0" w:type="dxa"/>
            <w:left w:w="108" w:type="dxa"/>
            <w:bottom w:w="0" w:type="dxa"/>
            <w:right w:w="108" w:type="dxa"/>
          </w:tblCellMar>
        </w:tblPrEx>
        <w:trPr>
          <w:trHeight w:val="68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小龙血树</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1.3米高</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盆</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20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i w:val="0"/>
                <w:color w:val="000000"/>
                <w:kern w:val="0"/>
                <w:sz w:val="24"/>
                <w:szCs w:val="24"/>
                <w:u w:val="none"/>
                <w:lang w:val="en-US" w:eastAsia="zh-CN" w:bidi="ar"/>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i w:val="0"/>
                <w:color w:val="000000"/>
                <w:kern w:val="0"/>
                <w:sz w:val="24"/>
                <w:szCs w:val="24"/>
                <w:u w:val="none"/>
                <w:lang w:val="en-US" w:eastAsia="zh-CN" w:bidi="ar"/>
              </w:rPr>
            </w:pPr>
          </w:p>
        </w:tc>
        <w:tc>
          <w:tcPr>
            <w:tcW w:w="3268" w:type="dxa"/>
            <w:vMerge w:val="restart"/>
            <w:tcBorders>
              <w:top w:val="nil"/>
              <w:left w:val="nil"/>
              <w:right w:val="single" w:color="auto" w:sz="4"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b w:val="0"/>
                <w:bCs/>
                <w:color w:val="000000"/>
                <w:kern w:val="0"/>
                <w:sz w:val="24"/>
                <w:szCs w:val="24"/>
                <w:lang w:eastAsia="zh-CN"/>
              </w:rPr>
            </w:pPr>
            <w:r>
              <w:rPr>
                <w:rFonts w:hint="eastAsia" w:ascii="宋体" w:hAnsi="宋体" w:eastAsia="宋体" w:cs="宋体"/>
                <w:b w:val="0"/>
                <w:bCs/>
                <w:color w:val="000000"/>
                <w:kern w:val="0"/>
                <w:sz w:val="24"/>
                <w:szCs w:val="24"/>
                <w:lang w:eastAsia="zh-CN"/>
              </w:rPr>
              <w:t>办公公共区域部分合理分配摆放</w:t>
            </w:r>
          </w:p>
        </w:tc>
      </w:tr>
      <w:tr>
        <w:tblPrEx>
          <w:tblCellMar>
            <w:top w:w="0" w:type="dxa"/>
            <w:left w:w="108" w:type="dxa"/>
            <w:bottom w:w="0" w:type="dxa"/>
            <w:right w:w="108" w:type="dxa"/>
          </w:tblCellMar>
        </w:tblPrEx>
        <w:trPr>
          <w:trHeight w:val="68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红掌单株带塑料盆（红色纯正）</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0.6米高</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盆</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20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i w:val="0"/>
                <w:color w:val="000000"/>
                <w:kern w:val="0"/>
                <w:sz w:val="24"/>
                <w:szCs w:val="24"/>
                <w:u w:val="none"/>
                <w:lang w:val="en-US" w:eastAsia="zh-CN" w:bidi="ar"/>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i w:val="0"/>
                <w:color w:val="000000"/>
                <w:kern w:val="0"/>
                <w:sz w:val="24"/>
                <w:szCs w:val="24"/>
                <w:u w:val="none"/>
                <w:lang w:val="en-US" w:eastAsia="zh-CN" w:bidi="ar"/>
              </w:rPr>
            </w:pPr>
          </w:p>
        </w:tc>
        <w:tc>
          <w:tcPr>
            <w:tcW w:w="3268" w:type="dxa"/>
            <w:vMerge w:val="continue"/>
            <w:tcBorders>
              <w:left w:val="nil"/>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p>
        </w:tc>
      </w:tr>
      <w:tr>
        <w:tblPrEx>
          <w:tblCellMar>
            <w:top w:w="0" w:type="dxa"/>
            <w:left w:w="108" w:type="dxa"/>
            <w:bottom w:w="0" w:type="dxa"/>
            <w:right w:w="108" w:type="dxa"/>
          </w:tblCellMar>
        </w:tblPrEx>
        <w:trPr>
          <w:trHeight w:val="68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大盆蝴蝶兰</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0.6米高，10株一盆</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盆</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20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i w:val="0"/>
                <w:color w:val="000000"/>
                <w:kern w:val="0"/>
                <w:sz w:val="24"/>
                <w:szCs w:val="24"/>
                <w:u w:val="none"/>
                <w:lang w:val="en-US" w:eastAsia="zh-CN" w:bidi="ar"/>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i w:val="0"/>
                <w:color w:val="000000"/>
                <w:kern w:val="0"/>
                <w:sz w:val="24"/>
                <w:szCs w:val="24"/>
                <w:u w:val="none"/>
                <w:lang w:val="en-US" w:eastAsia="zh-CN" w:bidi="ar"/>
              </w:rPr>
            </w:pPr>
          </w:p>
        </w:tc>
        <w:tc>
          <w:tcPr>
            <w:tcW w:w="3268" w:type="dxa"/>
            <w:vMerge w:val="continue"/>
            <w:tcBorders>
              <w:left w:val="nil"/>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p>
        </w:tc>
      </w:tr>
      <w:tr>
        <w:tblPrEx>
          <w:tblCellMar>
            <w:top w:w="0" w:type="dxa"/>
            <w:left w:w="108" w:type="dxa"/>
            <w:bottom w:w="0" w:type="dxa"/>
            <w:right w:w="108" w:type="dxa"/>
          </w:tblCellMar>
        </w:tblPrEx>
        <w:trPr>
          <w:trHeight w:val="680" w:hRule="atLeast"/>
          <w:jc w:val="center"/>
        </w:trPr>
        <w:tc>
          <w:tcPr>
            <w:tcW w:w="22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水仙（花期满花苞）</w:t>
            </w:r>
          </w:p>
        </w:tc>
        <w:tc>
          <w:tcPr>
            <w:tcW w:w="34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0.3米高</w:t>
            </w:r>
          </w:p>
        </w:tc>
        <w:tc>
          <w:tcPr>
            <w:tcW w:w="10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盆</w:t>
            </w:r>
          </w:p>
        </w:tc>
        <w:tc>
          <w:tcPr>
            <w:tcW w:w="11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20</w:t>
            </w:r>
          </w:p>
        </w:tc>
        <w:tc>
          <w:tcPr>
            <w:tcW w:w="147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i w:val="0"/>
                <w:color w:val="000000"/>
                <w:kern w:val="0"/>
                <w:sz w:val="24"/>
                <w:szCs w:val="24"/>
                <w:u w:val="none"/>
                <w:lang w:val="en-US" w:eastAsia="zh-CN" w:bidi="ar"/>
              </w:rPr>
            </w:pPr>
          </w:p>
        </w:tc>
        <w:tc>
          <w:tcPr>
            <w:tcW w:w="3268" w:type="dxa"/>
            <w:vMerge w:val="continue"/>
            <w:tcBorders>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ascii="宋体" w:hAnsi="宋体" w:eastAsia="宋体" w:cs="宋体"/>
                <w:b w:val="0"/>
                <w:bCs/>
                <w:color w:val="000000"/>
                <w:kern w:val="0"/>
                <w:sz w:val="24"/>
                <w:szCs w:val="24"/>
              </w:rPr>
            </w:pPr>
          </w:p>
        </w:tc>
      </w:tr>
      <w:tr>
        <w:tblPrEx>
          <w:tblCellMar>
            <w:top w:w="0" w:type="dxa"/>
            <w:left w:w="108" w:type="dxa"/>
            <w:bottom w:w="0" w:type="dxa"/>
            <w:right w:w="108" w:type="dxa"/>
          </w:tblCellMar>
        </w:tblPrEx>
        <w:trPr>
          <w:trHeight w:val="270" w:hRule="atLeast"/>
          <w:jc w:val="center"/>
        </w:trPr>
        <w:tc>
          <w:tcPr>
            <w:tcW w:w="5653" w:type="dxa"/>
            <w:gridSpan w:val="2"/>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合计金额</w:t>
            </w:r>
          </w:p>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28"/>
                <w:szCs w:val="28"/>
                <w:u w:val="none"/>
                <w:lang w:val="en-US" w:eastAsia="zh-CN" w:bidi="ar"/>
              </w:rPr>
              <w:t>（含税、含运费、含摆放、等费用）</w:t>
            </w:r>
          </w:p>
        </w:tc>
        <w:tc>
          <w:tcPr>
            <w:tcW w:w="8941" w:type="dxa"/>
            <w:gridSpan w:val="5"/>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仿宋" w:hAnsi="仿宋" w:eastAsia="仿宋" w:cs="仿宋"/>
                <w:b/>
                <w:i w:val="0"/>
                <w:color w:val="000000"/>
                <w:kern w:val="0"/>
                <w:sz w:val="32"/>
                <w:szCs w:val="32"/>
                <w:u w:val="none"/>
                <w:lang w:val="en-US" w:eastAsia="zh-CN" w:bidi="ar"/>
              </w:rPr>
              <w:t>￥：</w:t>
            </w:r>
          </w:p>
          <w:p>
            <w:pPr>
              <w:keepNext w:val="0"/>
              <w:keepLines w:val="0"/>
              <w:widowControl/>
              <w:suppressLineNumbers w:val="0"/>
              <w:jc w:val="left"/>
              <w:textAlignment w:val="center"/>
              <w:rPr>
                <w:rFonts w:hint="eastAsia" w:ascii="仿宋" w:hAnsi="仿宋" w:eastAsia="仿宋" w:cs="仿宋"/>
                <w:b/>
                <w:i w:val="0"/>
                <w:color w:val="000000"/>
                <w:kern w:val="0"/>
                <w:sz w:val="32"/>
                <w:szCs w:val="32"/>
                <w:u w:val="none"/>
                <w:lang w:val="en-US" w:eastAsia="zh-CN" w:bidi="ar"/>
              </w:rPr>
            </w:pPr>
          </w:p>
        </w:tc>
      </w:tr>
      <w:tr>
        <w:tblPrEx>
          <w:tblCellMar>
            <w:top w:w="0" w:type="dxa"/>
            <w:left w:w="108" w:type="dxa"/>
            <w:bottom w:w="0" w:type="dxa"/>
            <w:right w:w="108" w:type="dxa"/>
          </w:tblCellMar>
        </w:tblPrEx>
        <w:trPr>
          <w:trHeight w:val="680" w:hRule="atLeast"/>
          <w:jc w:val="center"/>
        </w:trPr>
        <w:tc>
          <w:tcPr>
            <w:tcW w:w="565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金额大写：</w:t>
            </w:r>
          </w:p>
        </w:tc>
        <w:tc>
          <w:tcPr>
            <w:tcW w:w="8941" w:type="dxa"/>
            <w:gridSpan w:val="5"/>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p>
        </w:tc>
      </w:tr>
    </w:tbl>
    <w:p>
      <w:pPr>
        <w:numPr>
          <w:ilvl w:val="0"/>
          <w:numId w:val="0"/>
        </w:numPr>
        <w:jc w:val="left"/>
        <w:rPr>
          <w:rFonts w:hint="eastAsia" w:ascii="方正小标宋简体" w:hAnsi="方正小标宋简体" w:eastAsia="方正小标宋简体" w:cs="方正小标宋简体"/>
          <w:color w:val="auto"/>
          <w:sz w:val="32"/>
          <w:szCs w:val="32"/>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637CC2"/>
    <w:rsid w:val="0BAB2357"/>
    <w:rsid w:val="0D3166D7"/>
    <w:rsid w:val="10C92DFD"/>
    <w:rsid w:val="13534A04"/>
    <w:rsid w:val="1665604A"/>
    <w:rsid w:val="16F31422"/>
    <w:rsid w:val="1B637CC2"/>
    <w:rsid w:val="1BF327FA"/>
    <w:rsid w:val="24F11E40"/>
    <w:rsid w:val="25CE4C81"/>
    <w:rsid w:val="26947DB1"/>
    <w:rsid w:val="29765EE2"/>
    <w:rsid w:val="298903EA"/>
    <w:rsid w:val="2AAE53D1"/>
    <w:rsid w:val="2BA93020"/>
    <w:rsid w:val="2DBD418C"/>
    <w:rsid w:val="2F2E21F9"/>
    <w:rsid w:val="2F8B795A"/>
    <w:rsid w:val="306D7F2E"/>
    <w:rsid w:val="35220FF4"/>
    <w:rsid w:val="38DC53E4"/>
    <w:rsid w:val="3FE50532"/>
    <w:rsid w:val="4E0A2744"/>
    <w:rsid w:val="507B080C"/>
    <w:rsid w:val="53C32BC9"/>
    <w:rsid w:val="55F80D83"/>
    <w:rsid w:val="5AB70C25"/>
    <w:rsid w:val="614F4875"/>
    <w:rsid w:val="6B3404E8"/>
    <w:rsid w:val="6D535020"/>
    <w:rsid w:val="721E248F"/>
    <w:rsid w:val="738F4C37"/>
    <w:rsid w:val="74396792"/>
    <w:rsid w:val="76CF10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Times New Roman" w:hAnsi="Times New Roman" w:eastAsia="仿宋_GB2312" w:cs="Times New Roman"/>
      <w:sz w:val="32"/>
      <w:szCs w:val="20"/>
    </w:rPr>
  </w:style>
  <w:style w:type="paragraph" w:styleId="3">
    <w:name w:val="Body Text 2"/>
    <w:basedOn w:val="1"/>
    <w:qFormat/>
    <w:uiPriority w:val="0"/>
    <w:pPr>
      <w:spacing w:after="120" w:line="480" w:lineRule="auto"/>
    </w:p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pPr>
    <w:rPr>
      <w:rFonts w:hint="default"/>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PF\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6</TotalTime>
  <ScaleCrop>false</ScaleCrop>
  <LinksUpToDate>false</LinksUpToDate>
  <CharactersWithSpaces>0</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2018-03-28T11:16:00Z</dcterms:created>
  <dc:creator>晨光</dc:creator>
  <cp:lastModifiedBy>刘晨光</cp:lastModifiedBy>
  <dcterms:modified xsi:type="dcterms:W3CDTF">2022-09-26T07:18:48Z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E0C177499BC74428AAC987709FBB7CAE</vt:lpwstr>
  </property>
</Properties>
</file>