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</w:p>
    <w:p>
      <w:pPr>
        <w:pStyle w:val="2"/>
        <w:bidi w:val="0"/>
        <w:jc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bookmarkStart w:id="0" w:name="_GoBack"/>
      <w:r>
        <w:rPr>
          <w:rFonts w:hint="eastAsia"/>
          <w:lang w:val="en-US" w:eastAsia="zh-CN"/>
        </w:rPr>
        <w:t>黄骅港务公司物流分公司、船务管理中心党员活动室装修技术方案</w:t>
      </w:r>
      <w:bookmarkEnd w:id="0"/>
    </w:p>
    <w:tbl>
      <w:tblPr>
        <w:tblStyle w:val="4"/>
        <w:tblpPr w:leftFromText="180" w:rightFromText="180" w:vertAnchor="text" w:horzAnchor="page" w:tblpX="1885" w:tblpY="1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2692"/>
        <w:gridCol w:w="4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1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类别</w:t>
            </w:r>
          </w:p>
        </w:tc>
        <w:tc>
          <w:tcPr>
            <w:tcW w:w="269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restart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269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墙面广告及顶饰装修工程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水晶板、铝塑板、水晶字、迷你发光字、太金发光字等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墙面改造</w:t>
            </w:r>
          </w:p>
        </w:tc>
        <w:tc>
          <w:tcPr>
            <w:tcW w:w="4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21丝铝塑板饰面+金属骨架+石膏板饰面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定制墙纸</w:t>
            </w:r>
          </w:p>
        </w:tc>
        <w:tc>
          <w:tcPr>
            <w:tcW w:w="4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精工水晶板雕刻字及安装费、辅料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定制成品展柜墙面</w:t>
            </w:r>
          </w:p>
        </w:tc>
        <w:tc>
          <w:tcPr>
            <w:tcW w:w="4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兔宝宝生态板、1.5木制长城板、木饰面板轻钢龙骨等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主材类别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党徽主题亚克力灯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五孔插座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地插防水五孔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线条灯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辅助材料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强电改造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乳胶漆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垂直运输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墙面基层处理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269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拆除工程</w:t>
            </w: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原天花板拆除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原吊顶配件改造（消防、空调等）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天花工程</w:t>
            </w: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石膏板吊顶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异形灯盘及灯槽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D379F"/>
    <w:rsid w:val="031D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2023-04-18T09:06:00Z</dcterms:created>
  <dc:creator>郑刚</dc:creator>
  <cp:lastModifiedBy>郑刚</cp:lastModifiedBy>
  <dcterms:modified xsi:type="dcterms:W3CDTF">2023-04-18T09:06:26Z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4FA19EDF8871477AA62AE4533220CD09</vt:lpwstr>
  </property>
</Properties>
</file>