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</w:p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黄骅港务公司物流分公司、船务管理中心党员活动室装修报价单</w:t>
      </w: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 投标方（盖章）：                                 时间：</w:t>
      </w:r>
    </w:p>
    <w:tbl>
      <w:tblPr>
        <w:tblStyle w:val="4"/>
        <w:tblpPr w:leftFromText="180" w:rightFromText="180" w:vertAnchor="text" w:horzAnchor="page" w:tblpX="1836" w:tblpY="7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142"/>
        <w:gridCol w:w="2253"/>
        <w:gridCol w:w="1174"/>
        <w:gridCol w:w="1084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类别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2253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材料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面积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（数量）均为约数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单价（不含税）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restart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墙面广告及顶饰装修工程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水晶板、铝塑板、水晶字、迷你发光字、太金发光字等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墙面改造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21丝铝塑板饰面+金属骨架+石膏板饰面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定制墙纸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精工水晶板雕刻字及安装费、辅料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定制成品展柜墙面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兔宝宝生态板、1.5木制长城板、木饰面板轻钢龙骨等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主材类别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地插防水五孔 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线条灯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辅助材料</w:t>
            </w: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强电改造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乳胶漆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垂直运输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垃圾清理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19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117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114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拆除工程</w:t>
            </w: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原天花板拆除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原吊顶配件改造（消防、空调等）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天花工程</w:t>
            </w: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石膏板吊顶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异形灯盘及灯槽</w:t>
            </w:r>
          </w:p>
        </w:tc>
        <w:tc>
          <w:tcPr>
            <w:tcW w:w="117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51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税率</w:t>
            </w:r>
          </w:p>
        </w:tc>
        <w:tc>
          <w:tcPr>
            <w:tcW w:w="7003" w:type="dxa"/>
            <w:gridSpan w:val="5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5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合计（不含税）</w:t>
            </w:r>
          </w:p>
        </w:tc>
        <w:tc>
          <w:tcPr>
            <w:tcW w:w="7003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 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5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合计（含税）</w:t>
            </w:r>
          </w:p>
        </w:tc>
        <w:tc>
          <w:tcPr>
            <w:tcW w:w="7003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                  元</w:t>
            </w:r>
          </w:p>
        </w:tc>
      </w:tr>
    </w:tbl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</w:t>
      </w:r>
    </w:p>
    <w:p>
      <w:pPr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联系人：                                                电话：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35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2023-05-17T00:10:08Z</dcterms:created>
  <dc:creator>物流王玲</dc:creator>
  <cp:lastModifiedBy>李树才02</cp:lastModifiedBy>
  <dcterms:modified xsi:type="dcterms:W3CDTF">2023-05-17T00:10:14Z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3A987ACB5B6441628C8916E9FBF748B8</vt:lpwstr>
  </property>
</Properties>
</file>