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神华上航疏浚公司值班用办公家具采购项目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报价单</w:t>
      </w:r>
    </w:p>
    <w:tbl>
      <w:tblPr>
        <w:tblStyle w:val="9"/>
        <w:tblW w:w="14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852"/>
        <w:gridCol w:w="3816"/>
        <w:gridCol w:w="840"/>
        <w:gridCol w:w="792"/>
        <w:gridCol w:w="1398"/>
        <w:gridCol w:w="1368"/>
        <w:gridCol w:w="4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84" w:type="dxa"/>
            <w:gridSpan w:val="2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default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  <w:p>
            <w:pPr>
              <w:jc w:val="both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标的物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规格型号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W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×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D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×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）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单位</w:t>
            </w: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数量</w:t>
            </w:r>
          </w:p>
        </w:tc>
        <w:tc>
          <w:tcPr>
            <w:tcW w:w="139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预估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单价（元）</w:t>
            </w:r>
          </w:p>
        </w:tc>
        <w:tc>
          <w:tcPr>
            <w:tcW w:w="13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分项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预估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价格（元）</w:t>
            </w:r>
          </w:p>
        </w:tc>
        <w:tc>
          <w:tcPr>
            <w:tcW w:w="487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备注：（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材质要求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5" w:hRule="atLeast"/>
          <w:jc w:val="center"/>
        </w:trPr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中式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班台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套装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配置要求：办公桌、配副台、活动边柜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070735" cy="1250315"/>
                  <wp:effectExtent l="0" t="0" r="5715" b="6985"/>
                  <wp:docPr id="1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735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>
            <w:pPr>
              <w:jc w:val="center"/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LB5018型班台：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高：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1600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W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X800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D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X760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H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副台：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1200W×400D×660H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边柜：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450W×540D×660H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套</w:t>
            </w: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139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36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872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基材：采用E1级环保中密度纤维板，甲醛释放量≤1.5mg/L；主要化学、物理性能指标均达到国家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家具标准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GB5296.2004规范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标准。2、木皮：面贴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胡桃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木皮，木皮厚度0.8mm ，木皮宽度≥200mm ，木皮拼接紧密、纹理细腻、颜色一致，无结疤。3.油漆：国内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认证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知名品牌环保聚酯漆,“四底三面”工艺。4.五金国内知名品牌金。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保证满足公司现有办公家具颜色、样式相一致。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  <w:jc w:val="center"/>
        </w:trPr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员工椅电脑椅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38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657860</wp:posOffset>
                  </wp:positionH>
                  <wp:positionV relativeFrom="page">
                    <wp:posOffset>110490</wp:posOffset>
                  </wp:positionV>
                  <wp:extent cx="908050" cy="1299845"/>
                  <wp:effectExtent l="0" t="0" r="6350" b="14605"/>
                  <wp:wrapTopAndBottom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129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0W×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575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1025-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125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H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把</w:t>
            </w: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139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/>
              </w:rPr>
            </w:pPr>
          </w:p>
        </w:tc>
        <w:tc>
          <w:tcPr>
            <w:tcW w:w="136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72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要求座椅面、背主框架与西皮为PP高强度塑料一次性铸压成型西皮坐垫内衬中软高弹材质海绵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保证满足公司现有办公家具颜色、样式相一致。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  <w:t>铁质</w:t>
            </w:r>
          </w:p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  <w:t>双门对开更衣柜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</w:pPr>
            <w: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41910</wp:posOffset>
                  </wp:positionV>
                  <wp:extent cx="949960" cy="1703705"/>
                  <wp:effectExtent l="0" t="0" r="25400" b="48895"/>
                  <wp:wrapTight wrapText="bothSides">
                    <wp:wrapPolygon>
                      <wp:start x="0" y="0"/>
                      <wp:lineTo x="0" y="21447"/>
                      <wp:lineTo x="21138" y="21447"/>
                      <wp:lineTo x="21138" y="0"/>
                      <wp:lineTo x="0" y="0"/>
                    </wp:wrapPolygon>
                  </wp:wrapTight>
                  <wp:docPr id="2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60" cy="170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1360170</wp:posOffset>
                  </wp:positionH>
                  <wp:positionV relativeFrom="page">
                    <wp:posOffset>26035</wp:posOffset>
                  </wp:positionV>
                  <wp:extent cx="954405" cy="1743075"/>
                  <wp:effectExtent l="0" t="0" r="36195" b="40005"/>
                  <wp:wrapTight wrapText="bothSides">
                    <wp:wrapPolygon>
                      <wp:start x="0" y="0"/>
                      <wp:lineTo x="0" y="21340"/>
                      <wp:lineTo x="21384" y="21340"/>
                      <wp:lineTo x="21384" y="0"/>
                      <wp:lineTo x="0" y="0"/>
                    </wp:wrapPolygon>
                  </wp:wrapTight>
                  <wp:docPr id="2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;900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420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1800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H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  <w:t>个</w:t>
            </w: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39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72" w:type="dxa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基材：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为加厚低碳钢板厚底不低于1.2mm不高于1.5mm；涂饰工艺为：环保热固性喷塑，非油漆图层；内置衣杆2支，层板2块。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保证满足公司现有办公家具颜色、样式相一致。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  <w:t>箱式木质单人床（每床含：1个木质床头柜等）</w:t>
            </w:r>
          </w:p>
        </w:tc>
        <w:tc>
          <w:tcPr>
            <w:tcW w:w="3816" w:type="dxa"/>
            <w:vAlign w:val="center"/>
          </w:tcPr>
          <w:p>
            <w:pPr>
              <w:jc w:val="center"/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ge">
                    <wp:posOffset>102235</wp:posOffset>
                  </wp:positionV>
                  <wp:extent cx="2335530" cy="1414780"/>
                  <wp:effectExtent l="0" t="0" r="11430" b="2540"/>
                  <wp:wrapTopAndBottom/>
                  <wp:docPr id="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530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床体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;2000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H</w:t>
            </w:r>
          </w:p>
          <w:p>
            <w:pPr>
              <w:jc w:val="center"/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套</w:t>
            </w: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39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6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872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一、床、床头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基材：采用E1级环保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高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密度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多层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纤维板，甲醛释放量≤1.5mg/L；主要化学、物理性能指标均达到国家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家具标准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GB5296.2004规范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标准。2、木皮：面贴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胡桃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木皮，木皮厚度0.8mm ，木皮拼接紧密、纹理细腻、颜色一致，无结疤。3.油漆：国内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认证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知名品牌环保聚酯漆,“四底三面”工艺。4.五金国内知名品牌金。</w:t>
            </w:r>
          </w:p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二、要求每床全部配备8cm高质量海绵床垫（床垫需要用纯棉水洗布罩面）+纯棉水洗床上四件套（1.2m床四件套、被套尺寸要求200*230cm）+荞麦皮枕芯1个45*30*12cm+可水洗、机洗大豆纤维四季被一床约2.9斤（200*230cm）床上配套用品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基材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材质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面料必须均为100%全面水洗精梳棉，非化工纤维材料纺织品；漂染工艺及票染色剂符合皮肤接触安全级别要求，着色稳定、无掉色、串色现象。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（无品牌要求）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40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总金额（含增值税专用发票13%、安装、运输等费用）：</w:t>
            </w:r>
          </w:p>
        </w:tc>
        <w:tc>
          <w:tcPr>
            <w:tcW w:w="8430" w:type="dxa"/>
            <w:gridSpan w:val="4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¥：***元（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人民币大写：***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元整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）</w:t>
            </w:r>
          </w:p>
        </w:tc>
      </w:tr>
    </w:tbl>
    <w:p>
      <w:pPr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</w:p>
    <w:sectPr>
      <w:pgSz w:w="16838" w:h="11906" w:orient="landscape"/>
      <w:pgMar w:top="1134" w:right="1440" w:bottom="1134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35620"/>
    <w:rsid w:val="02CF0E29"/>
    <w:rsid w:val="036F657F"/>
    <w:rsid w:val="04035763"/>
    <w:rsid w:val="04AF03F7"/>
    <w:rsid w:val="0F6D25AF"/>
    <w:rsid w:val="10A51999"/>
    <w:rsid w:val="180B7EB0"/>
    <w:rsid w:val="1B5B34BB"/>
    <w:rsid w:val="1B6017B6"/>
    <w:rsid w:val="1D092477"/>
    <w:rsid w:val="23BD306D"/>
    <w:rsid w:val="27867F42"/>
    <w:rsid w:val="281A0442"/>
    <w:rsid w:val="3013395D"/>
    <w:rsid w:val="35535620"/>
    <w:rsid w:val="37D07E67"/>
    <w:rsid w:val="515F3D13"/>
    <w:rsid w:val="52A51C42"/>
    <w:rsid w:val="5A30629A"/>
    <w:rsid w:val="5B31735B"/>
    <w:rsid w:val="5D9567A4"/>
    <w:rsid w:val="5ECC0571"/>
    <w:rsid w:val="61E607C9"/>
    <w:rsid w:val="61EE2839"/>
    <w:rsid w:val="68191B6C"/>
    <w:rsid w:val="6D0A348D"/>
    <w:rsid w:val="700E73E1"/>
    <w:rsid w:val="72CF67E3"/>
    <w:rsid w:val="7941347D"/>
    <w:rsid w:val="7D58526D"/>
    <w:rsid w:val="7D782E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Times New Roman" w:hAnsi="Times New Roman" w:eastAsia="仿宋_GB2312" w:cs="Times New Roman"/>
      <w:sz w:val="32"/>
      <w:szCs w:val="24"/>
    </w:rPr>
  </w:style>
  <w:style w:type="paragraph" w:styleId="5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6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hAnsi="Times New Roman" w:eastAsia="仿宋_GB2312" w:cs="Times New Roman"/>
      <w:sz w:val="28"/>
      <w:szCs w:val="24"/>
    </w:rPr>
  </w:style>
  <w:style w:type="paragraph" w:styleId="7">
    <w:name w:val="Body Text 2"/>
    <w:basedOn w:val="1"/>
    <w:qFormat/>
    <w:uiPriority w:val="0"/>
    <w:pPr>
      <w:spacing w:after="120" w:line="480" w:lineRule="auto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2018-07-30T03:02:00Z</dcterms:created>
  <dc:creator>胡泽前</dc:creator>
  <cp:lastModifiedBy>Liu chenguang</cp:lastModifiedBy>
  <dcterms:modified xsi:type="dcterms:W3CDTF">2024-07-12T01:34:05Z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52849185E5E9411EB4C48D2C34022C95</vt:lpwstr>
  </property>
</Properties>
</file>