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820" w:tblpY="829"/>
        <w:tblOverlap w:val="never"/>
        <w:tblW w:w="1071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5"/>
        <w:gridCol w:w="2040"/>
        <w:gridCol w:w="900"/>
        <w:gridCol w:w="810"/>
        <w:gridCol w:w="61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07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bookmarkStart w:id="0" w:name="_GoBack"/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国能黄骅港务公司科普VR场景拍摄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技术要求明细表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位置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数量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技术要求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大门区域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项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1.能够360°展示国能黄骅港务公司绿色智慧实景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2.每场景的成品拍摄长度不低于2分钟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3.剪辑的成品视频不短于2分钟，4k画质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国能大道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项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1.能够360°展示国能黄骅港务公司绿色智慧实景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2.每场景的成品拍摄长度不低于2分钟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3.剪辑的成品视频不短于2分钟，4k画质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翻车机区域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项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1.能够360°展示国能黄骅港务公司绿色智慧实景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2.每场景的成品拍摄长度不低于2分钟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3.剪辑的成品视频不短于2分钟，4k画质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堆料机区域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项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1.能够360°展示国能黄骅港务公司绿色智慧实景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2.每场景的成品拍摄长度不低于2分钟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3.剪辑的成品视频不短于2分钟，4k画质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取料机区域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项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1.能够360°展示国能黄骅港务公司绿色智慧实景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2.每场景的成品拍摄长度不低于2分钟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3.剪辑的成品视频不短于2分钟，4k画质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装船机区域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项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1.能够360°展示国能黄骅港务公司绿色智慧实景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2.每场景的成品拍摄长度不低于2分钟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3.剪辑的成品视频不短于2分钟，4k画质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码头区域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项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1.能够360°展示国能黄骅港务公司绿色智慧实景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2.每场景的成品拍摄长度不低于2分钟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3.剪辑的成品视频不短于2分钟，4k画质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筒仓区域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项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1.能够360°展示国能黄骅港务公司绿色智慧实景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2.每场景的成品拍摄长度不低于2分钟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3.剪辑的成品视频不短于2分钟，4k画质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莲园区域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项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1.能够360°展示国能黄骅港务公司绿色智慧实景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2.每场景的成品拍摄长度不低于2分钟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3.剪辑的成品视频不短于2分钟，4k画质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集控区域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项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1.能够360°展示国能黄骅港务公司绿色智慧实景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2.每场景的成品拍摄长度不低于2分钟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3.剪辑的成品视频不短于2分钟，4k画质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其他区域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项</w:t>
            </w:r>
          </w:p>
        </w:tc>
        <w:tc>
          <w:tcPr>
            <w:tcW w:w="6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1.能够360°展示国能黄骅港务公司绿色智慧实景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2.每场景的成品拍摄长度不低于2分钟或形成720°场景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3.剪辑的成品视频不短于2分钟，4k画质</w:t>
            </w:r>
          </w:p>
        </w:tc>
      </w:tr>
      <w:bookmarkEnd w:id="0"/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E44567"/>
    <w:rsid w:val="2A485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iPriority="99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unhideWhenUsed/>
    <w:qFormat/>
    <w:uiPriority w:val="99"/>
    <w:pPr>
      <w:ind w:left="1400" w:leftChars="14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2024-04-19T07:02:00Z</dcterms:created>
  <dc:creator>联合办公楼2</dc:creator>
  <cp:lastModifiedBy>郭春景01</cp:lastModifiedBy>
  <dcterms:modified xsi:type="dcterms:W3CDTF">2024-09-06T07:25:25Z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AFC77DA1CA94450A8185FCFAEC8F8309</vt:lpwstr>
  </property>
</Properties>
</file>