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FF357F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神华上航疏浚公司</w:t>
      </w:r>
    </w:p>
    <w:p w14:paraId="491062B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办公配套用房办公家具采购项目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密封比价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技术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文件</w:t>
      </w:r>
    </w:p>
    <w:p w14:paraId="73BB4C31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p w14:paraId="13728831">
      <w:pPr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关于“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神华上航疏浚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公司</w:t>
      </w:r>
      <w:r>
        <w:rPr>
          <w:rFonts w:hint="eastAsia" w:ascii="仿宋" w:hAnsi="仿宋" w:eastAsia="仿宋" w:cs="仿宋"/>
          <w:sz w:val="32"/>
          <w:szCs w:val="32"/>
        </w:rPr>
        <w:t>办公配套用房办公家具采购项目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”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密封比价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有关注意事项通告如下：</w:t>
      </w:r>
    </w:p>
    <w:p w14:paraId="5413CA09">
      <w:pPr>
        <w:numPr>
          <w:ilvl w:val="0"/>
          <w:numId w:val="1"/>
        </w:numPr>
        <w:ind w:firstLine="157" w:firstLineChars="4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采购内容及要求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本次采购内容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详见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神华上航疏浚公司办公配套用房办公家具采购项目报价单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1DBE0945">
      <w:pPr>
        <w:numPr>
          <w:ilvl w:val="0"/>
          <w:numId w:val="1"/>
        </w:numPr>
        <w:ind w:firstLine="157" w:firstLineChars="49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合格报价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供应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商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要求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：</w:t>
      </w:r>
    </w:p>
    <w:p w14:paraId="004C797A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人在中华人民共和国注册，具有独立法人资格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或其他组织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；</w:t>
      </w:r>
    </w:p>
    <w:p w14:paraId="078732F9">
      <w:pPr>
        <w:pStyle w:val="6"/>
        <w:shd w:val="clear" w:color="auto" w:fill="FFFFFF"/>
        <w:spacing w:before="0" w:beforeAutospacing="0" w:after="0" w:afterAutospacing="0" w:line="450" w:lineRule="atLeast"/>
        <w:ind w:firstLine="640" w:firstLineChars="200"/>
        <w:jc w:val="both"/>
        <w:rPr>
          <w:rFonts w:hint="eastAsia" w:ascii="仿宋_GB2312" w:hAnsi="宋体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2、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法定代表人为同一个人的两个及以上法人、母公司、全资子公司及其控股公司，不得在本次密封比价中同时出现;</w:t>
      </w:r>
    </w:p>
    <w:p w14:paraId="4D967ECD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所有报价单位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必须具有办公家具经营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范围，营业执照须在有效期内；</w:t>
      </w:r>
    </w:p>
    <w:p w14:paraId="4F0BFE83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4、能够</w:t>
      </w:r>
      <w:r>
        <w:rPr>
          <w:rFonts w:hint="eastAsia" w:ascii="仿宋" w:hAnsi="仿宋" w:eastAsia="仿宋" w:cs="仿宋"/>
          <w:kern w:val="2"/>
          <w:sz w:val="32"/>
          <w:szCs w:val="32"/>
          <w:u w:val="none" w:color="auto"/>
          <w:lang w:val="en-US" w:eastAsia="zh-CN" w:bidi="ar-SA"/>
        </w:rPr>
        <w:t>满足公司</w:t>
      </w:r>
      <w:r>
        <w:rPr>
          <w:rFonts w:hint="eastAsia" w:ascii="仿宋" w:hAnsi="仿宋" w:eastAsia="仿宋" w:cs="仿宋"/>
          <w:sz w:val="32"/>
          <w:szCs w:val="32"/>
        </w:rPr>
        <w:t>办公配套用房办公家具采购项目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</w:t>
      </w:r>
      <w:r>
        <w:rPr>
          <w:rFonts w:hint="eastAsia" w:ascii="仿宋" w:hAnsi="仿宋" w:eastAsia="仿宋" w:cs="仿宋"/>
          <w:kern w:val="2"/>
          <w:sz w:val="32"/>
          <w:szCs w:val="32"/>
          <w:u w:val="none" w:color="auto"/>
          <w:lang w:val="en-US" w:eastAsia="zh-CN" w:bidi="ar-SA"/>
        </w:rPr>
        <w:t>需要的质量要求；</w:t>
      </w:r>
    </w:p>
    <w:p w14:paraId="2649AA35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本项目不接受联合体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报价。</w:t>
      </w:r>
    </w:p>
    <w:p w14:paraId="568469D6">
      <w:pPr>
        <w:ind w:firstLine="157" w:firstLineChars="49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合格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及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文件编制要求：</w:t>
      </w:r>
    </w:p>
    <w:p w14:paraId="7E3C8064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1、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法人授权委托书（报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单位须保证委托人联系方式畅通，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方便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后期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采购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人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对所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涉及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询比价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事宜与此联系人进行联系，若因委托人联系方式不畅通造成的一切后果均由报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人承担）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无授权委托，则无此项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。</w:t>
      </w:r>
    </w:p>
    <w:p w14:paraId="275DB759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2、法人营业执照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副本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复印件（加盖公章）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4E92BA93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3、法人、委托人身份证复印件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（加盖公章）。</w:t>
      </w:r>
    </w:p>
    <w:p w14:paraId="001C899D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4、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报价文件由报价人参照比价技术文件的要求编写，采用法定计量单位、规范的中文术语，字迹清楚，涂改之处要加盖印章。</w:t>
      </w:r>
    </w:p>
    <w:p w14:paraId="3F977EB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报价文件正本与副本均应使用不能擦去的墨水打印或书写。</w:t>
      </w:r>
    </w:p>
    <w:p w14:paraId="2AF6FAA4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报价文件应按照比价文件要求的顺序装订成册，不得活页；报价文件中的各种资质证明材料应一并装订。</w:t>
      </w:r>
    </w:p>
    <w:p w14:paraId="61425535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报价文件一式两份（正本、副本各一份，并各加盖“正本、副本”印章），装订成册，不得活页，编制清晰目录，标注连续页码。</w:t>
      </w:r>
    </w:p>
    <w:p w14:paraId="207824B8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8、所有报价文件必须提交1套正本与1套副本，并标注“正本”和“副本”字样。当正本和副本之间出现差异时，以正本为准。</w:t>
      </w:r>
    </w:p>
    <w:p w14:paraId="27AF2173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9、所有报价文件需委派专人送至神华上航疏浚公司综合办公室1128室。</w:t>
      </w:r>
    </w:p>
    <w:p w14:paraId="479D1980">
      <w:pPr>
        <w:pStyle w:val="17"/>
        <w:spacing w:line="360" w:lineRule="auto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由于不可抗拒的原因或无法控制的事件导致报价文件丢失或损坏，比价方将不承担任何责任。</w:t>
      </w:r>
    </w:p>
    <w:p w14:paraId="3277A5DF">
      <w:pPr>
        <w:pStyle w:val="6"/>
        <w:shd w:val="clear" w:color="auto" w:fill="FFFFFF"/>
        <w:spacing w:before="0" w:beforeAutospacing="0" w:after="0" w:afterAutospacing="0" w:line="450" w:lineRule="atLeas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、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文件的修改与撤回</w:t>
      </w:r>
    </w:p>
    <w:p w14:paraId="0CD4861B">
      <w:pPr>
        <w:pStyle w:val="6"/>
        <w:shd w:val="clear" w:color="auto" w:fill="FFFFFF"/>
        <w:spacing w:before="0" w:beforeAutospacing="0" w:after="0" w:afterAutospacing="0" w:line="450" w:lineRule="atLeas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⑴、在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截止时间以后，不能更改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文件。</w:t>
      </w:r>
    </w:p>
    <w:p w14:paraId="3614BB14">
      <w:pPr>
        <w:pStyle w:val="6"/>
        <w:shd w:val="clear" w:color="auto" w:fill="FFFFFF"/>
        <w:spacing w:before="0" w:beforeAutospacing="0" w:after="0" w:afterAutospacing="0" w:line="450" w:lineRule="atLeast"/>
        <w:ind w:firstLine="640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⑵、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文件送达以后，如果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方提出修改或撤标要求，应至少在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截止时间前两天将书面申请送达比价方，但不退还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文件。</w:t>
      </w:r>
    </w:p>
    <w:p w14:paraId="25EAA701">
      <w:pPr>
        <w:pStyle w:val="6"/>
        <w:shd w:val="clear" w:color="auto" w:fill="FFFFFF"/>
        <w:spacing w:before="0" w:beforeAutospacing="0" w:after="0" w:afterAutospacing="0" w:line="450" w:lineRule="atLeas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、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报价文件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报价均以人民币报价。</w:t>
      </w:r>
    </w:p>
    <w:p w14:paraId="361B87F9">
      <w:pPr>
        <w:pStyle w:val="6"/>
        <w:shd w:val="clear" w:color="auto" w:fill="FFFFFF"/>
        <w:spacing w:before="0" w:beforeAutospacing="0" w:after="0" w:afterAutospacing="0" w:line="450" w:lineRule="atLeas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密封比价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项目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单价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、总价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一经中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，则不因任何因素而作调整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650BCBC5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评标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标准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</w:p>
    <w:p w14:paraId="6498A5A9">
      <w:pPr>
        <w:spacing w:line="360" w:lineRule="auto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本项目以最低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密封比价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报价（恶意报价除外）为评定标准。</w:t>
      </w:r>
    </w:p>
    <w:p w14:paraId="0CDF6C1E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1、首先对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文件</w:t>
      </w:r>
      <w:r>
        <w:rPr>
          <w:rFonts w:hint="eastAsia" w:ascii="仿宋" w:hAnsi="仿宋" w:eastAsia="仿宋" w:cs="仿宋"/>
          <w:sz w:val="32"/>
          <w:szCs w:val="32"/>
        </w:rPr>
        <w:t>的符合性、完整性和有效性进行评审，不合格的按废标处理。</w:t>
      </w:r>
    </w:p>
    <w:p w14:paraId="5866517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人的各项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标的物单价及总价</w:t>
      </w:r>
      <w:r>
        <w:rPr>
          <w:rFonts w:hint="eastAsia" w:ascii="仿宋" w:hAnsi="仿宋" w:eastAsia="仿宋" w:cs="仿宋"/>
          <w:sz w:val="32"/>
          <w:szCs w:val="32"/>
        </w:rPr>
        <w:t>指标进行量化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汇总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，并</w:t>
      </w:r>
      <w:r>
        <w:rPr>
          <w:rFonts w:hint="eastAsia" w:ascii="仿宋" w:hAnsi="仿宋" w:eastAsia="仿宋" w:cs="仿宋"/>
          <w:sz w:val="32"/>
          <w:szCs w:val="32"/>
        </w:rPr>
        <w:t>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金额作为依据进行</w:t>
      </w:r>
      <w:r>
        <w:rPr>
          <w:rFonts w:hint="eastAsia" w:ascii="仿宋" w:hAnsi="仿宋" w:eastAsia="仿宋" w:cs="仿宋"/>
          <w:sz w:val="32"/>
          <w:szCs w:val="32"/>
        </w:rPr>
        <w:t>高低排序，确定中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选的项目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人。</w:t>
      </w:r>
    </w:p>
    <w:p w14:paraId="1A7EE96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具体成交标准如下：</w:t>
      </w:r>
    </w:p>
    <w:p w14:paraId="19075AC8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①、在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完全符合密封比价技术文件要求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的前提下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满足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实质性响，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并保证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符合采购需求、质量和服务相等前提下，报价最低的原则确定成交供应商。</w:t>
      </w:r>
    </w:p>
    <w:p w14:paraId="52FCAB42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②、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本次密封比价采购只允许在规定的时间内一次报出，不得更改的价格。</w:t>
      </w:r>
    </w:p>
    <w:p w14:paraId="603012AB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FF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、本次密封比价采购设有控制（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）价为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1.708万元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，超过控制价的为无效标。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神华上航疏浚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</w:rPr>
        <w:t>办公配套用房办公家具采购项目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参考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本技术文件附件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《神华上航疏浚公司办公配套用房办公家具采购项目报价单》</w:t>
      </w:r>
      <w:r>
        <w:rPr>
          <w:rFonts w:hint="eastAsia" w:ascii="仿宋" w:hAnsi="仿宋" w:eastAsia="仿宋" w:cs="仿宋"/>
          <w:b/>
          <w:sz w:val="32"/>
          <w:szCs w:val="32"/>
          <w:lang w:val="zh-CN" w:eastAsia="zh-CN"/>
        </w:rPr>
        <w:t>。</w:t>
      </w:r>
    </w:p>
    <w:p w14:paraId="4F3BA99E">
      <w:pPr>
        <w:spacing w:line="360" w:lineRule="auto"/>
        <w:ind w:left="643" w:hanging="643" w:hangingChars="200"/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、质量标准：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满足公司办公配套用房办公家具采购项目</w:t>
      </w:r>
    </w:p>
    <w:p w14:paraId="7C4E0A68">
      <w:pPr>
        <w:spacing w:line="360" w:lineRule="auto"/>
        <w:ind w:left="643" w:hanging="643" w:hangingChars="20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所需要的办公家具规格、型号、质量要求即为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合格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none"/>
        </w:rPr>
        <w:t>。</w:t>
      </w:r>
    </w:p>
    <w:p w14:paraId="61D9A60B">
      <w:pPr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、发生下列情况之一的报价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/>
        </w:rPr>
        <w:t>文件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被视为无效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/>
        </w:rPr>
        <w:t>报价文件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：</w:t>
      </w:r>
    </w:p>
    <w:p w14:paraId="664BB301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未按规定签署、盖章等要求及其他相关规定的；</w:t>
      </w:r>
    </w:p>
    <w:p w14:paraId="62A307DE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不符合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密封比价技术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文件中规定资格要求的；</w:t>
      </w:r>
    </w:p>
    <w:p w14:paraId="0399B5B9">
      <w:p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报价文件实质性内容填写不全或模糊不清，无法辨认的；</w:t>
      </w:r>
    </w:p>
    <w:p w14:paraId="11657679">
      <w:pPr>
        <w:autoSpaceDE w:val="0"/>
        <w:autoSpaceDN w:val="0"/>
        <w:spacing w:line="360" w:lineRule="auto"/>
        <w:ind w:firstLine="640" w:firstLineChars="200"/>
        <w:textAlignment w:val="bottom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参加报价的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供应商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有串标、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围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标情形的；</w:t>
      </w:r>
    </w:p>
    <w:p w14:paraId="693B33B3">
      <w:pPr>
        <w:autoSpaceDE w:val="0"/>
        <w:autoSpaceDN w:val="0"/>
        <w:spacing w:line="360" w:lineRule="auto"/>
        <w:ind w:firstLine="640" w:firstLineChars="200"/>
        <w:textAlignment w:val="bottom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出现影响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密封比价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采购公正的违法、违规、欺骗行为的；</w:t>
      </w:r>
    </w:p>
    <w:p w14:paraId="3C46B302">
      <w:pPr>
        <w:autoSpaceDE w:val="0"/>
        <w:autoSpaceDN w:val="0"/>
        <w:spacing w:line="360" w:lineRule="auto"/>
        <w:ind w:firstLine="640" w:firstLineChars="200"/>
        <w:textAlignment w:val="bottom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因重大变故，采购任务取消的；</w:t>
      </w:r>
    </w:p>
    <w:p w14:paraId="0A53B792">
      <w:pPr>
        <w:autoSpaceDE w:val="0"/>
        <w:autoSpaceDN w:val="0"/>
        <w:spacing w:line="360" w:lineRule="auto"/>
        <w:ind w:firstLine="640" w:firstLineChars="200"/>
        <w:textAlignment w:val="bottom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人的报价超过了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密封比价控制（总）价的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，采购人不能支付的。</w:t>
      </w:r>
    </w:p>
    <w:p w14:paraId="3C5847C3">
      <w:pPr>
        <w:autoSpaceDE w:val="0"/>
        <w:autoSpaceDN w:val="0"/>
        <w:adjustRightInd w:val="0"/>
        <w:spacing w:line="360" w:lineRule="auto"/>
        <w:ind w:left="640" w:right="84" w:hanging="643" w:hangingChars="200"/>
        <w:rPr>
          <w:rFonts w:hint="eastAsia" w:ascii="仿宋" w:hAnsi="仿宋" w:eastAsia="仿宋" w:cs="仿宋"/>
          <w:b/>
          <w:color w:val="000000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  <w:lang w:val="zh-CN"/>
        </w:rPr>
        <w:t>七、报价评审时发现价格计算有误及其它错误的，将按下述原则修正：</w:t>
      </w:r>
    </w:p>
    <w:p w14:paraId="3479260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84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开标时，报价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文件</w:t>
      </w:r>
      <w:r>
        <w:rPr>
          <w:rFonts w:hint="eastAsia" w:ascii="仿宋" w:hAnsi="仿宋" w:eastAsia="仿宋" w:cs="仿宋"/>
          <w:sz w:val="32"/>
          <w:szCs w:val="32"/>
        </w:rPr>
        <w:t>的大写金额和小写金额不一致的，以大写金额为准；单价金额小数点有明显错位的，应以总价为准，并修改单价；对不同文字文本投标文件的解释发生异议的，以中文文本为准。</w:t>
      </w:r>
    </w:p>
    <w:p w14:paraId="7987612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84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2、如有漏报，应视作为已含在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总价中；其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总价在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过程中不予调整。其漏报的分项价或单价由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小组在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总价不变的前提下根据合理比例的原则对其予以调整，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单位应按评标小组的调整予以确认。</w:t>
      </w:r>
    </w:p>
    <w:p w14:paraId="70E28E8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3、如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单位不同意按此上述原则调整的，则其将失去中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资格。</w:t>
      </w:r>
    </w:p>
    <w:p w14:paraId="4465840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eastAsia="zh-CN"/>
        </w:rPr>
        <w:t>八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成交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供应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商的工作内容包括：</w:t>
      </w:r>
    </w:p>
    <w:p w14:paraId="50C23FB6"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1、在规定时限内，及时有效地完成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办公配套用房办公家具采购项目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zh-CN" w:eastAsia="zh-CN"/>
        </w:rPr>
        <w:t>内容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供应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zh-CN" w:eastAsia="zh-CN"/>
        </w:rPr>
        <w:t>。</w:t>
      </w:r>
    </w:p>
    <w:p w14:paraId="699B6747"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none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2、采购期：</w:t>
      </w: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在中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选</w:t>
      </w: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通知书发出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3日内为供货期</w:t>
      </w: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，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在供货、安装完成后供应商开具等额增值税专用发票交于采购方，10个工作日内</w:t>
      </w: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完成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结算，法定效力自行终止</w:t>
      </w:r>
      <w:r>
        <w:rPr>
          <w:rFonts w:hint="eastAsia" w:ascii="仿宋" w:hAnsi="仿宋" w:eastAsia="仿宋" w:cs="仿宋"/>
          <w:sz w:val="32"/>
          <w:szCs w:val="32"/>
          <w:u w:val="none"/>
          <w:lang w:val="zh-CN"/>
        </w:rPr>
        <w:t>。</w:t>
      </w:r>
    </w:p>
    <w:p w14:paraId="5D4DE066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交付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办公家具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必须符合神华上航疏浚有限责任公司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办公配套用房办公家具采购项目要求的办公家具</w:t>
      </w:r>
      <w:r>
        <w:rPr>
          <w:rFonts w:hint="eastAsia" w:ascii="仿宋" w:hAnsi="仿宋" w:eastAsia="仿宋" w:cs="仿宋"/>
          <w:kern w:val="2"/>
          <w:sz w:val="32"/>
          <w:szCs w:val="32"/>
          <w:u w:val="none" w:color="auto"/>
          <w:lang w:val="en-US" w:eastAsia="zh-CN" w:bidi="ar-SA"/>
        </w:rPr>
        <w:t>规格、型号、质量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，且单价不得高于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中标价格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 w14:paraId="09AB9B6F">
      <w:pPr>
        <w:widowControl/>
        <w:adjustRightInd w:val="0"/>
        <w:snapToGrid w:val="0"/>
        <w:spacing w:line="360" w:lineRule="auto"/>
        <w:jc w:val="left"/>
        <w:textAlignment w:val="bottom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eastAsia="zh-CN"/>
        </w:rPr>
        <w:t>九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、报价文件提交</w:t>
      </w:r>
    </w:p>
    <w:p w14:paraId="2E53B71F"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报价文件必须在20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：30时前送到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沧州市渤海新区神华上航疏浚公司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综合办公室1128室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沧州渤海新区港口发展大厦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），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过期不予受理。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ab/>
      </w:r>
    </w:p>
    <w:p w14:paraId="6CE312E9"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报价单要求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加盖报价单位公章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 w14:paraId="4FFD9D42"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如果报价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未按要求准时递交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价文件将被拒绝，并将报价文件退还给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报价人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自动取消报价资格。</w:t>
      </w:r>
    </w:p>
    <w:p w14:paraId="73B77223"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报价人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应仔细阅读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技术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文件中的所有内容，按照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密封比价技术文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规定的具体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要求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报价，详细编制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价文件，对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技术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文件要求做出实质上响应。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实质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上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响应的报价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文件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应该与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 w:eastAsia="zh-CN"/>
        </w:rPr>
        <w:t>技术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文件要求的全部条款、条件和规格、参数、性能、质量等没有重大偏离的。未实质上响应的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 w:eastAsia="zh-CN"/>
        </w:rPr>
        <w:t>比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价文件将被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视为无效报价文件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，但允许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产品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在满足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价规格、参数、性能、质量等要求的前提下出现的偏离（须经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评标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小组评定和采购人许可，才能作为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供应商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实质性响应）。</w:t>
      </w:r>
    </w:p>
    <w:p w14:paraId="06BC9477">
      <w:pPr>
        <w:widowControl/>
        <w:adjustRightInd w:val="0"/>
        <w:snapToGrid w:val="0"/>
        <w:spacing w:line="360" w:lineRule="auto"/>
        <w:jc w:val="left"/>
        <w:textAlignment w:val="bottom"/>
        <w:rPr>
          <w:rFonts w:hint="eastAsia" w:ascii="仿宋" w:hAnsi="仿宋" w:eastAsia="仿宋" w:cs="仿宋"/>
          <w:b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eastAsia="zh-CN"/>
        </w:rPr>
        <w:t>十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、开标</w:t>
      </w:r>
    </w:p>
    <w:p w14:paraId="4D6D643B">
      <w:pPr>
        <w:widowControl/>
        <w:adjustRightInd w:val="0"/>
        <w:snapToGrid w:val="0"/>
        <w:spacing w:line="360" w:lineRule="auto"/>
        <w:ind w:firstLine="640" w:firstLineChars="200"/>
        <w:jc w:val="left"/>
        <w:textAlignment w:val="bottom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开标时间暂定为20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：00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5FE244D8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eastAsia="zh-CN"/>
        </w:rPr>
        <w:t>十一、</w:t>
      </w:r>
      <w:r>
        <w:rPr>
          <w:rFonts w:hint="eastAsia" w:ascii="仿宋" w:hAnsi="仿宋" w:eastAsia="仿宋" w:cs="仿宋"/>
          <w:b/>
          <w:sz w:val="32"/>
          <w:szCs w:val="32"/>
        </w:rPr>
        <w:t>合同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与项目采购款</w:t>
      </w:r>
      <w:r>
        <w:rPr>
          <w:rFonts w:hint="eastAsia" w:ascii="仿宋" w:hAnsi="仿宋" w:eastAsia="仿宋" w:cs="仿宋"/>
          <w:b/>
          <w:sz w:val="32"/>
          <w:szCs w:val="32"/>
        </w:rPr>
        <w:t>支付</w:t>
      </w:r>
    </w:p>
    <w:p w14:paraId="3782CCEC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1、合同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5B13D3DE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本采购项目无需签订相关服务合同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5DD79CB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2）双方约定项目采购款的其他调整因素：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</w:p>
    <w:p w14:paraId="6ADFBD37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预付款</w:t>
      </w:r>
    </w:p>
    <w:p w14:paraId="5E2FA70B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（采购方）</w:t>
      </w:r>
      <w:r>
        <w:rPr>
          <w:rFonts w:hint="eastAsia" w:ascii="仿宋" w:hAnsi="仿宋" w:eastAsia="仿宋" w:cs="仿宋"/>
          <w:sz w:val="32"/>
          <w:szCs w:val="32"/>
        </w:rPr>
        <w:t>向乙方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（中选方）</w:t>
      </w:r>
      <w:r>
        <w:rPr>
          <w:rFonts w:hint="eastAsia" w:ascii="仿宋" w:hAnsi="仿宋" w:eastAsia="仿宋" w:cs="仿宋"/>
          <w:sz w:val="32"/>
          <w:szCs w:val="32"/>
        </w:rPr>
        <w:t>预付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款的时间和比例：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本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采购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无预付款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EBD7AFD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</w:t>
      </w:r>
      <w:r>
        <w:rPr>
          <w:rFonts w:hint="eastAsia" w:ascii="仿宋" w:hAnsi="仿宋" w:eastAsia="仿宋" w:cs="仿宋"/>
          <w:sz w:val="32"/>
          <w:szCs w:val="32"/>
        </w:rPr>
        <w:t>款（进度款）支付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475F8495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在中标通知书发出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3日内为采购期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乙方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（中选方）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在供货、安装完成后，乙方开具等额增值税专用发票交于甲方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（采购方）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，甲方在10个工作日内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办公家具采购项目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结算，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结算完成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后法定效力自行终止。</w:t>
      </w:r>
    </w:p>
    <w:p w14:paraId="6B610795">
      <w:pPr>
        <w:autoSpaceDN w:val="0"/>
        <w:jc w:val="left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eastAsia="zh-CN"/>
        </w:rPr>
        <w:t>十二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、联系方式：</w:t>
      </w:r>
      <w:r>
        <w:rPr>
          <w:rFonts w:hint="eastAsia" w:ascii="仿宋" w:hAnsi="仿宋" w:eastAsia="仿宋" w:cs="仿宋"/>
          <w:sz w:val="32"/>
          <w:szCs w:val="32"/>
        </w:rPr>
        <w:t>沧州渤海新区神华上航疏浚有限责任公司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沧州渤海新区港口发展大厦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71C489E">
      <w:pPr>
        <w:autoSpaceDN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 系 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刘晨光</w:t>
      </w:r>
      <w:r>
        <w:rPr>
          <w:rFonts w:hint="eastAsia" w:ascii="仿宋" w:hAnsi="仿宋" w:eastAsia="仿宋" w:cs="仿宋"/>
          <w:sz w:val="32"/>
          <w:szCs w:val="32"/>
        </w:rPr>
        <w:t xml:space="preserve">        邮政编码： 061113        </w:t>
      </w:r>
    </w:p>
    <w:p w14:paraId="024B6802">
      <w:pPr>
        <w:autoSpaceDN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　　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0317-5811587  13312106039</w:t>
      </w:r>
    </w:p>
    <w:p w14:paraId="37C16F32">
      <w:pPr>
        <w:autoSpaceDN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5B86C1C">
      <w:pPr>
        <w:widowControl/>
        <w:spacing w:line="360" w:lineRule="auto"/>
        <w:ind w:right="480"/>
        <w:jc w:val="right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神华上航疏浚有限责任公司</w:t>
      </w:r>
    </w:p>
    <w:p w14:paraId="7E70B13C">
      <w:pPr>
        <w:widowControl/>
        <w:spacing w:line="360" w:lineRule="auto"/>
        <w:ind w:right="48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综合办公室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     </w:t>
      </w:r>
    </w:p>
    <w:p w14:paraId="3A3AD806">
      <w:pPr>
        <w:autoSpaceDN w:val="0"/>
        <w:ind w:firstLine="5120" w:firstLineChars="16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p w14:paraId="53EAC135">
      <w:pPr>
        <w:autoSpaceDN w:val="0"/>
        <w:jc w:val="both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134" w:right="1440" w:bottom="1134" w:left="138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Courier Ne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72498C"/>
    <w:multiLevelType w:val="singleLevel"/>
    <w:tmpl w:val="057249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CCA"/>
    <w:rsid w:val="000A79D3"/>
    <w:rsid w:val="000D030D"/>
    <w:rsid w:val="0010325B"/>
    <w:rsid w:val="00125E08"/>
    <w:rsid w:val="001535FF"/>
    <w:rsid w:val="001A136E"/>
    <w:rsid w:val="001C6AE2"/>
    <w:rsid w:val="001D142C"/>
    <w:rsid w:val="002103E3"/>
    <w:rsid w:val="00226617"/>
    <w:rsid w:val="002846EC"/>
    <w:rsid w:val="00295E18"/>
    <w:rsid w:val="002D2416"/>
    <w:rsid w:val="002D6D39"/>
    <w:rsid w:val="00392F6F"/>
    <w:rsid w:val="004419EF"/>
    <w:rsid w:val="00482DF4"/>
    <w:rsid w:val="004A7071"/>
    <w:rsid w:val="004B045A"/>
    <w:rsid w:val="004D318D"/>
    <w:rsid w:val="004F779E"/>
    <w:rsid w:val="00537F36"/>
    <w:rsid w:val="00540B0E"/>
    <w:rsid w:val="005835BB"/>
    <w:rsid w:val="005949EA"/>
    <w:rsid w:val="005A7CDA"/>
    <w:rsid w:val="00667BF0"/>
    <w:rsid w:val="006D6E7A"/>
    <w:rsid w:val="007F0AE2"/>
    <w:rsid w:val="007F12BF"/>
    <w:rsid w:val="008A6F29"/>
    <w:rsid w:val="008B6465"/>
    <w:rsid w:val="008D06DE"/>
    <w:rsid w:val="008E33D9"/>
    <w:rsid w:val="008F4D85"/>
    <w:rsid w:val="00981088"/>
    <w:rsid w:val="009971D0"/>
    <w:rsid w:val="009C6ABD"/>
    <w:rsid w:val="009F24C4"/>
    <w:rsid w:val="00A02BA5"/>
    <w:rsid w:val="00AB1DBB"/>
    <w:rsid w:val="00AC7839"/>
    <w:rsid w:val="00B2061D"/>
    <w:rsid w:val="00C40DEE"/>
    <w:rsid w:val="00C62596"/>
    <w:rsid w:val="00C66ACA"/>
    <w:rsid w:val="00CC0821"/>
    <w:rsid w:val="00CD312B"/>
    <w:rsid w:val="00D67EE2"/>
    <w:rsid w:val="00DE1D9D"/>
    <w:rsid w:val="00E1214B"/>
    <w:rsid w:val="00E50C92"/>
    <w:rsid w:val="00E942CF"/>
    <w:rsid w:val="00EC57BC"/>
    <w:rsid w:val="00F22184"/>
    <w:rsid w:val="00F25DFC"/>
    <w:rsid w:val="00F34B46"/>
    <w:rsid w:val="00F61C61"/>
    <w:rsid w:val="00F70B74"/>
    <w:rsid w:val="00F90BBA"/>
    <w:rsid w:val="00FA4AD8"/>
    <w:rsid w:val="01EA0296"/>
    <w:rsid w:val="03294657"/>
    <w:rsid w:val="07911E45"/>
    <w:rsid w:val="095950E7"/>
    <w:rsid w:val="0A920019"/>
    <w:rsid w:val="11520A37"/>
    <w:rsid w:val="13684AFC"/>
    <w:rsid w:val="15924739"/>
    <w:rsid w:val="1652502A"/>
    <w:rsid w:val="168C1C47"/>
    <w:rsid w:val="18A6781A"/>
    <w:rsid w:val="1ADD3BE4"/>
    <w:rsid w:val="1D567364"/>
    <w:rsid w:val="1DDE1217"/>
    <w:rsid w:val="20A505B4"/>
    <w:rsid w:val="20C179F9"/>
    <w:rsid w:val="227028F0"/>
    <w:rsid w:val="26F56119"/>
    <w:rsid w:val="2E5200BB"/>
    <w:rsid w:val="303711D8"/>
    <w:rsid w:val="393F744A"/>
    <w:rsid w:val="3D0608F7"/>
    <w:rsid w:val="3DD45CB9"/>
    <w:rsid w:val="3F456438"/>
    <w:rsid w:val="40394418"/>
    <w:rsid w:val="42BE4111"/>
    <w:rsid w:val="4309586B"/>
    <w:rsid w:val="44552255"/>
    <w:rsid w:val="44802488"/>
    <w:rsid w:val="45085AA4"/>
    <w:rsid w:val="47223774"/>
    <w:rsid w:val="47C54FB2"/>
    <w:rsid w:val="51743654"/>
    <w:rsid w:val="54154386"/>
    <w:rsid w:val="587C31F3"/>
    <w:rsid w:val="5C243D21"/>
    <w:rsid w:val="5CF118AD"/>
    <w:rsid w:val="5E353B95"/>
    <w:rsid w:val="5F523E9E"/>
    <w:rsid w:val="602C2829"/>
    <w:rsid w:val="631149E6"/>
    <w:rsid w:val="63617926"/>
    <w:rsid w:val="68A66522"/>
    <w:rsid w:val="68FF2F28"/>
    <w:rsid w:val="6A582D24"/>
    <w:rsid w:val="6AE26D23"/>
    <w:rsid w:val="6BEC16C7"/>
    <w:rsid w:val="6C276CC1"/>
    <w:rsid w:val="6ECE47DE"/>
    <w:rsid w:val="71715E6F"/>
    <w:rsid w:val="71746DF4"/>
    <w:rsid w:val="717B43AF"/>
    <w:rsid w:val="72FC1E33"/>
    <w:rsid w:val="74411A00"/>
    <w:rsid w:val="79E1261E"/>
    <w:rsid w:val="7E783C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uiPriority w:val="0"/>
  </w:style>
  <w:style w:type="table" w:default="1" w:styleId="7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uiPriority w:val="99"/>
    <w:pPr>
      <w:ind w:left="100" w:leftChars="2500"/>
    </w:pPr>
  </w:style>
  <w:style w:type="paragraph" w:styleId="3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HTML Preformatted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ind w:left="0" w:right="0"/>
      <w:jc w:val="left"/>
    </w:pPr>
    <w:rPr>
      <w:rFonts w:hint="eastAsia" w:ascii="PingFang SC" w:hAnsi="PingFang SC" w:eastAsia="PingFang SC" w:cs="PingFang SC"/>
      <w:color w:val="CCCCCC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qFormat/>
    <w:uiPriority w:val="0"/>
    <w:rPr>
      <w:color w:val="800080"/>
      <w:u w:val="single"/>
    </w:rPr>
  </w:style>
  <w:style w:type="character" w:styleId="11">
    <w:name w:val="Hyperlink"/>
    <w:basedOn w:val="9"/>
    <w:unhideWhenUsed/>
    <w:uiPriority w:val="99"/>
    <w:rPr>
      <w:color w:val="3F88BF"/>
      <w:u w:val="none"/>
    </w:rPr>
  </w:style>
  <w:style w:type="character" w:customStyle="1" w:styleId="12">
    <w:name w:val="日期 Char"/>
    <w:link w:val="2"/>
    <w:semiHidden/>
    <w:uiPriority w:val="99"/>
    <w:rPr>
      <w:rFonts w:ascii="Calibri" w:hAnsi="Calibri"/>
      <w:kern w:val="2"/>
      <w:sz w:val="21"/>
    </w:rPr>
  </w:style>
  <w:style w:type="character" w:customStyle="1" w:styleId="13">
    <w:name w:val="页脚 Char"/>
    <w:link w:val="3"/>
    <w:uiPriority w:val="99"/>
    <w:rPr>
      <w:rFonts w:ascii="Calibri" w:hAnsi="Calibri"/>
      <w:kern w:val="2"/>
      <w:sz w:val="18"/>
    </w:rPr>
  </w:style>
  <w:style w:type="paragraph" w:customStyle="1" w:styleId="14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hint="default" w:ascii="宋体" w:hAnsi="宋体" w:cs="宋体"/>
      <w:kern w:val="0"/>
      <w:sz w:val="24"/>
      <w:szCs w:val="24"/>
    </w:rPr>
  </w:style>
  <w:style w:type="paragraph" w:customStyle="1" w:styleId="15">
    <w:name w:val="p-t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List Paragraph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qFormat/>
    <w:uiPriority w:val="34"/>
    <w:pPr>
      <w:ind w:firstLine="420"/>
    </w:pPr>
    <w:rPr>
      <w:rFonts w:hint="default"/>
      <w:szCs w:val="22"/>
    </w:rPr>
  </w:style>
  <w:style w:type="paragraph" w:customStyle="1" w:styleId="18">
    <w:name w:val="_Style 3"/>
    <w:basedOn w:val="1"/>
    <w:qFormat/>
    <w:uiPriority w:val="34"/>
    <w:pPr>
      <w:ind w:firstLine="420"/>
    </w:pPr>
    <w:rPr>
      <w:rFonts w:hint="default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2508;&#21512;&#21150;&#20844;&#23460;\&#32508;&#21512;&#21150;&#20844;&#23460;&#21512;&#21516;&#31649;&#29702;\&#26723;&#26696;&#31649;&#29702;\2025&#32508;&#21512;&#21150;&#20844;&#23460;&#26631;&#20934;&#21270;&#37319;&#36141;\2025&#24180;11&#26376;17&#26085;#&#27969;&#27700;&#21495;&#8212;&#8212;&#31070;&#21326;&#19978;&#33322;&#30095;&#27994;&#20844;&#21496;&#21150;&#20844;&#37197;&#22871;&#29992;&#25151;&#21150;&#20844;&#23478;&#20855;&#37319;&#36141;&#39033;&#30446;&#65288;&#37319;&#36141;&#35745;&#21010;&#21495;CG202504&#65289;&#8212;&#8212;&#37319;&#36141;&#20013;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8</Pages>
  <Words>378</Words>
  <Characters>2158</Characters>
  <Lines>17</Lines>
  <Paragraphs>5</Paragraphs>
  <TotalTime>3</TotalTime>
  <ScaleCrop>false</ScaleCrop>
  <LinksUpToDate>false</LinksUpToDate>
  <CharactersWithSpaces>2531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2016-10-13T08:20:00Z</dcterms:created>
  <dc:creator>Administrator</dc:creator>
  <cp:lastModifiedBy>FQQ</cp:lastModifiedBy>
  <cp:lastPrinted>2017-04-15T00:27:00Z</cp:lastPrinted>
  <dcterms:modified xsi:type="dcterms:W3CDTF">2025-11-21T02:42:12Z</dcterms:modified>
  <dc:title>神华海港国际饭店二楼餐厅及走廊地毯更换地砖项目报价须知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D41DC76F5368486DB69C2FEFE2DCDA6B</vt:lpwstr>
  </property>
</Properties>
</file>