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53682B">
      <w:pPr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  <w:lang w:val="en-US" w:eastAsia="zh-CN"/>
        </w:rPr>
        <w:t>神华上航疏浚公司办公配套用房办公家具采购项目报价单</w:t>
      </w:r>
    </w:p>
    <w:tbl>
      <w:tblPr>
        <w:tblStyle w:val="9"/>
        <w:tblW w:w="1477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2"/>
        <w:gridCol w:w="1435"/>
        <w:gridCol w:w="4095"/>
        <w:gridCol w:w="855"/>
        <w:gridCol w:w="885"/>
        <w:gridCol w:w="1560"/>
        <w:gridCol w:w="1995"/>
        <w:gridCol w:w="3113"/>
      </w:tblGrid>
      <w:tr w14:paraId="7AC73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267" w:type="dxa"/>
            <w:gridSpan w:val="2"/>
            <w:vAlign w:val="center"/>
            <mc:AlternateContent>
              <mc:Choice Requires="wpsCustomData">
                <wpsCustomData:diagonals>
                  <wpsCustomData:diagonal from="10000" to="300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 w14:paraId="289E11FA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val="en-US" w:eastAsia="zh-CN"/>
              </w:rPr>
              <w:t xml:space="preserve"> </w:t>
            </w:r>
          </w:p>
          <w:p w14:paraId="3C46027A">
            <w:pPr>
              <w:jc w:val="both"/>
              <w:rPr>
                <w:rFonts w:hint="default" w:ascii="仿宋" w:hAnsi="仿宋" w:eastAsia="仿宋" w:cs="仿宋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val="en-US" w:eastAsia="zh-CN"/>
              </w:rPr>
              <w:t>序号</w:t>
            </w:r>
          </w:p>
          <w:p w14:paraId="0A96C743">
            <w:pPr>
              <w:jc w:val="both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val="en-US" w:eastAsia="zh-CN"/>
              </w:rPr>
              <w:t>序号</w:t>
            </w:r>
          </w:p>
          <w:p w14:paraId="432967E6">
            <w:pPr>
              <w:jc w:val="both"/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eastAsia="zh-CN"/>
              </w:rPr>
              <w:t>标的物</w:t>
            </w:r>
          </w:p>
        </w:tc>
        <w:tc>
          <w:tcPr>
            <w:tcW w:w="4095" w:type="dxa"/>
            <w:vAlign w:val="center"/>
          </w:tcPr>
          <w:p w14:paraId="50A92E34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eastAsia="zh-CN"/>
              </w:rPr>
              <w:t>规格型号</w:t>
            </w:r>
          </w:p>
          <w:p w14:paraId="068B94C1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长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W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×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宽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D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×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高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H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eastAsia="zh-CN"/>
              </w:rPr>
              <w:t>）</w:t>
            </w:r>
          </w:p>
        </w:tc>
        <w:tc>
          <w:tcPr>
            <w:tcW w:w="855" w:type="dxa"/>
            <w:vAlign w:val="center"/>
          </w:tcPr>
          <w:p w14:paraId="337CE515">
            <w:pPr>
              <w:jc w:val="center"/>
              <w:rPr>
                <w:rFonts w:hint="default" w:ascii="仿宋" w:hAnsi="仿宋" w:eastAsia="仿宋" w:cs="仿宋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val="en-US" w:eastAsia="zh-CN"/>
              </w:rPr>
              <w:t>单位</w:t>
            </w:r>
          </w:p>
        </w:tc>
        <w:tc>
          <w:tcPr>
            <w:tcW w:w="885" w:type="dxa"/>
            <w:vAlign w:val="center"/>
          </w:tcPr>
          <w:p w14:paraId="6D9F803D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eastAsia="zh-CN"/>
              </w:rPr>
              <w:t>数量</w:t>
            </w:r>
          </w:p>
        </w:tc>
        <w:tc>
          <w:tcPr>
            <w:tcW w:w="1560" w:type="dxa"/>
            <w:vAlign w:val="center"/>
          </w:tcPr>
          <w:p w14:paraId="2D3715CC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eastAsia="zh-CN"/>
              </w:rPr>
              <w:t>单价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val="en-US" w:eastAsia="zh-CN"/>
              </w:rPr>
              <w:t>报价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eastAsia="zh-CN"/>
              </w:rPr>
              <w:t>（元）</w:t>
            </w:r>
          </w:p>
        </w:tc>
        <w:tc>
          <w:tcPr>
            <w:tcW w:w="1995" w:type="dxa"/>
            <w:vAlign w:val="center"/>
          </w:tcPr>
          <w:p w14:paraId="24050123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eastAsia="zh-CN"/>
              </w:rPr>
              <w:t>分项价格（元）</w:t>
            </w:r>
          </w:p>
        </w:tc>
        <w:tc>
          <w:tcPr>
            <w:tcW w:w="3113" w:type="dxa"/>
            <w:vAlign w:val="center"/>
          </w:tcPr>
          <w:p w14:paraId="79CCEAFC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eastAsia="zh-CN"/>
              </w:rPr>
              <w:t>备注：（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材质要求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eastAsia="zh-CN"/>
              </w:rPr>
              <w:t>）</w:t>
            </w:r>
          </w:p>
        </w:tc>
      </w:tr>
      <w:tr w14:paraId="18AE3B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5" w:hRule="atLeast"/>
          <w:jc w:val="center"/>
        </w:trPr>
        <w:tc>
          <w:tcPr>
            <w:tcW w:w="832" w:type="dxa"/>
            <w:vAlign w:val="center"/>
          </w:tcPr>
          <w:p w14:paraId="1C5B8279"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1</w:t>
            </w:r>
          </w:p>
        </w:tc>
        <w:tc>
          <w:tcPr>
            <w:tcW w:w="1435" w:type="dxa"/>
            <w:vAlign w:val="center"/>
          </w:tcPr>
          <w:p w14:paraId="3E09F0CA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中式</w:t>
            </w: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  <w:t>班台</w:t>
            </w: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>套装</w:t>
            </w:r>
          </w:p>
          <w:p w14:paraId="3DAED9E3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配置要求：办公桌、配副台、活动边柜</w:t>
            </w: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val="en-US" w:eastAsia="zh-CN"/>
              </w:rPr>
              <w:t xml:space="preserve">  </w:t>
            </w:r>
          </w:p>
        </w:tc>
        <w:tc>
          <w:tcPr>
            <w:tcW w:w="4095" w:type="dxa"/>
            <w:vAlign w:val="center"/>
          </w:tcPr>
          <w:p w14:paraId="42D449F4">
            <w:pPr>
              <w:jc w:val="center"/>
            </w:pPr>
            <w:r>
              <w:drawing>
                <wp:inline distT="0" distB="0" distL="114300" distR="114300">
                  <wp:extent cx="2070735" cy="1250315"/>
                  <wp:effectExtent l="0" t="0" r="5715" b="6985"/>
                  <wp:docPr id="12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0735" cy="1250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B4B31D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</w:p>
          <w:p w14:paraId="176A228A">
            <w:pPr>
              <w:jc w:val="center"/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val="en-US" w:eastAsia="zh-CN"/>
              </w:rPr>
              <w:t>LB5018型班台：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长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X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宽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X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高：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1600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W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X800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D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X760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H</w:t>
            </w:r>
          </w:p>
          <w:p w14:paraId="6DE00750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副台：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长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X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宽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X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高：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1200W×400D×660H</w:t>
            </w:r>
          </w:p>
          <w:p w14:paraId="3B0808CC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边柜：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长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X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宽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X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高：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450W×540D×660H</w:t>
            </w:r>
          </w:p>
        </w:tc>
        <w:tc>
          <w:tcPr>
            <w:tcW w:w="855" w:type="dxa"/>
            <w:vAlign w:val="center"/>
          </w:tcPr>
          <w:p w14:paraId="2439D7EF"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套</w:t>
            </w:r>
          </w:p>
        </w:tc>
        <w:tc>
          <w:tcPr>
            <w:tcW w:w="885" w:type="dxa"/>
            <w:vAlign w:val="center"/>
          </w:tcPr>
          <w:p w14:paraId="179D670C">
            <w:pPr>
              <w:jc w:val="center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2</w:t>
            </w:r>
          </w:p>
        </w:tc>
        <w:tc>
          <w:tcPr>
            <w:tcW w:w="1560" w:type="dxa"/>
            <w:vAlign w:val="center"/>
          </w:tcPr>
          <w:p w14:paraId="1ECD8F41">
            <w:pPr>
              <w:jc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995" w:type="dxa"/>
            <w:vAlign w:val="center"/>
          </w:tcPr>
          <w:p w14:paraId="18290CD5">
            <w:pPr>
              <w:jc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3113" w:type="dxa"/>
            <w:vAlign w:val="center"/>
          </w:tcPr>
          <w:p w14:paraId="4B12D18C">
            <w:pPr>
              <w:jc w:val="left"/>
              <w:rPr>
                <w:rFonts w:hint="default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基材：采用E1级环保中密度纤维板，甲醛释放量≤1.5mg/L；主要化学、物理性能指标均达到国家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家具标准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GB5296.2004规范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标准。2、木皮：面贴</w:t>
            </w:r>
            <w:r>
              <w:rPr>
                <w:rFonts w:hint="eastAsia" w:ascii="仿宋" w:hAnsi="仿宋" w:eastAsia="仿宋" w:cs="仿宋"/>
                <w:color w:val="auto"/>
                <w:sz w:val="21"/>
                <w:szCs w:val="21"/>
                <w:lang w:eastAsia="zh-CN"/>
              </w:rPr>
              <w:t>胡桃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木皮，木皮厚度0.8mm ，木皮宽度≥200mm ，木皮拼接紧密、纹理细腻、颜色一致，无结疤。3.油漆：国内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认证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知名品牌环保聚酯漆,“四底三面”工艺。4.五金国内知名品牌金。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保证满足公司现有办公家具颜色、样式相一致。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）</w:t>
            </w:r>
          </w:p>
        </w:tc>
      </w:tr>
      <w:tr w14:paraId="7F957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9" w:hRule="atLeast"/>
          <w:jc w:val="center"/>
        </w:trPr>
        <w:tc>
          <w:tcPr>
            <w:tcW w:w="832" w:type="dxa"/>
            <w:vAlign w:val="center"/>
          </w:tcPr>
          <w:p w14:paraId="6674965B"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2</w:t>
            </w:r>
          </w:p>
        </w:tc>
        <w:tc>
          <w:tcPr>
            <w:tcW w:w="1435" w:type="dxa"/>
            <w:vAlign w:val="center"/>
          </w:tcPr>
          <w:p w14:paraId="4C76D017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</w:pPr>
            <w:r>
              <w:rPr>
                <w:rFonts w:hint="default" w:ascii="仿宋" w:hAnsi="仿宋" w:eastAsia="仿宋" w:cs="仿宋"/>
                <w:sz w:val="24"/>
                <w:szCs w:val="32"/>
                <w:vertAlign w:val="baseline"/>
                <w:lang w:eastAsia="zh-CN"/>
              </w:rPr>
              <w:t>员工椅电脑椅</w:t>
            </w:r>
          </w:p>
          <w:p w14:paraId="27DE0DE0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vertAlign w:val="baseline"/>
                <w:lang w:eastAsia="zh-CN"/>
              </w:rPr>
            </w:pPr>
          </w:p>
        </w:tc>
        <w:tc>
          <w:tcPr>
            <w:tcW w:w="4095" w:type="dxa"/>
            <w:vAlign w:val="center"/>
          </w:tcPr>
          <w:p w14:paraId="7600FAE4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</w:pPr>
            <w: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657860</wp:posOffset>
                  </wp:positionH>
                  <wp:positionV relativeFrom="page">
                    <wp:posOffset>110490</wp:posOffset>
                  </wp:positionV>
                  <wp:extent cx="908050" cy="1299845"/>
                  <wp:effectExtent l="0" t="0" r="6350" b="14605"/>
                  <wp:wrapTopAndBottom/>
                  <wp:docPr id="8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050" cy="1299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长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X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宽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X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高</w:t>
            </w:r>
            <w:r>
              <w:rPr>
                <w:rFonts w:hint="default" w:ascii="仿宋" w:hAnsi="仿宋" w:eastAsia="仿宋" w:cs="仿宋"/>
                <w:sz w:val="20"/>
                <w:szCs w:val="20"/>
                <w:lang w:eastAsia="zh-CN"/>
              </w:rPr>
              <w:t>6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6</w:t>
            </w:r>
            <w:r>
              <w:rPr>
                <w:rFonts w:hint="default" w:ascii="仿宋" w:hAnsi="仿宋" w:eastAsia="仿宋" w:cs="仿宋"/>
                <w:sz w:val="20"/>
                <w:szCs w:val="20"/>
                <w:lang w:eastAsia="zh-CN"/>
              </w:rPr>
              <w:t>0W×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575</w:t>
            </w:r>
            <w:r>
              <w:rPr>
                <w:rFonts w:hint="default" w:ascii="仿宋" w:hAnsi="仿宋" w:eastAsia="仿宋" w:cs="仿宋"/>
                <w:sz w:val="20"/>
                <w:szCs w:val="20"/>
                <w:lang w:eastAsia="zh-CN"/>
              </w:rPr>
              <w:t>D×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1025-</w:t>
            </w:r>
            <w:r>
              <w:rPr>
                <w:rFonts w:hint="default" w:ascii="仿宋" w:hAnsi="仿宋" w:eastAsia="仿宋" w:cs="仿宋"/>
                <w:sz w:val="20"/>
                <w:szCs w:val="20"/>
                <w:lang w:eastAsia="zh-CN"/>
              </w:rPr>
              <w:t>1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125</w:t>
            </w:r>
            <w:r>
              <w:rPr>
                <w:rFonts w:hint="default" w:ascii="仿宋" w:hAnsi="仿宋" w:eastAsia="仿宋" w:cs="仿宋"/>
                <w:sz w:val="20"/>
                <w:szCs w:val="20"/>
                <w:lang w:eastAsia="zh-CN"/>
              </w:rPr>
              <w:t>H</w:t>
            </w:r>
          </w:p>
        </w:tc>
        <w:tc>
          <w:tcPr>
            <w:tcW w:w="855" w:type="dxa"/>
            <w:vAlign w:val="center"/>
          </w:tcPr>
          <w:p w14:paraId="682867D4"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把</w:t>
            </w:r>
          </w:p>
        </w:tc>
        <w:tc>
          <w:tcPr>
            <w:tcW w:w="885" w:type="dxa"/>
            <w:vAlign w:val="center"/>
          </w:tcPr>
          <w:p w14:paraId="0DF288BE">
            <w:pPr>
              <w:jc w:val="center"/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2</w:t>
            </w:r>
          </w:p>
        </w:tc>
        <w:tc>
          <w:tcPr>
            <w:tcW w:w="1560" w:type="dxa"/>
            <w:vAlign w:val="center"/>
          </w:tcPr>
          <w:p w14:paraId="15EEC44E">
            <w:pPr>
              <w:jc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/>
              </w:rPr>
            </w:pPr>
          </w:p>
        </w:tc>
        <w:tc>
          <w:tcPr>
            <w:tcW w:w="1995" w:type="dxa"/>
            <w:vAlign w:val="center"/>
          </w:tcPr>
          <w:p w14:paraId="1CF335E5">
            <w:pPr>
              <w:jc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113" w:type="dxa"/>
            <w:vAlign w:val="center"/>
          </w:tcPr>
          <w:p w14:paraId="289B16DD">
            <w:pPr>
              <w:jc w:val="left"/>
              <w:rPr>
                <w:rFonts w:hint="eastAsia" w:ascii="仿宋" w:hAnsi="仿宋" w:eastAsia="仿宋" w:cs="仿宋"/>
                <w:sz w:val="28"/>
                <w:szCs w:val="36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要求座椅面、背主框架与西皮为PP高强度塑料一次性铸压成型西皮坐垫内衬中软高弹材质海绵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保证满足公司现有办公家具颜色、样式相一致。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）</w:t>
            </w:r>
          </w:p>
        </w:tc>
      </w:tr>
      <w:tr w14:paraId="38F72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dxa"/>
            <w:vAlign w:val="center"/>
          </w:tcPr>
          <w:p w14:paraId="69482B9F"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3</w:t>
            </w:r>
          </w:p>
        </w:tc>
        <w:tc>
          <w:tcPr>
            <w:tcW w:w="1435" w:type="dxa"/>
            <w:vAlign w:val="center"/>
          </w:tcPr>
          <w:p w14:paraId="321972B7">
            <w:pPr>
              <w:jc w:val="center"/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  <w:t>铁质</w:t>
            </w:r>
          </w:p>
          <w:p w14:paraId="4B38813D"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  <w:t>双门对开文件柜</w:t>
            </w:r>
          </w:p>
        </w:tc>
        <w:tc>
          <w:tcPr>
            <w:tcW w:w="4095" w:type="dxa"/>
            <w:vAlign w:val="center"/>
          </w:tcPr>
          <w:p w14:paraId="7F507B90">
            <w:pPr>
              <w:jc w:val="center"/>
            </w:pPr>
            <w: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254000</wp:posOffset>
                  </wp:positionH>
                  <wp:positionV relativeFrom="paragraph">
                    <wp:posOffset>41910</wp:posOffset>
                  </wp:positionV>
                  <wp:extent cx="949960" cy="1703705"/>
                  <wp:effectExtent l="0" t="0" r="25400" b="48895"/>
                  <wp:wrapTight wrapText="bothSides">
                    <wp:wrapPolygon>
                      <wp:start x="0" y="0"/>
                      <wp:lineTo x="0" y="21447"/>
                      <wp:lineTo x="21138" y="21447"/>
                      <wp:lineTo x="21138" y="0"/>
                      <wp:lineTo x="0" y="0"/>
                    </wp:wrapPolygon>
                  </wp:wrapTight>
                  <wp:docPr id="21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9960" cy="1703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1360170</wp:posOffset>
                  </wp:positionH>
                  <wp:positionV relativeFrom="page">
                    <wp:posOffset>26035</wp:posOffset>
                  </wp:positionV>
                  <wp:extent cx="954405" cy="1743075"/>
                  <wp:effectExtent l="0" t="0" r="36195" b="40005"/>
                  <wp:wrapTight wrapText="bothSides">
                    <wp:wrapPolygon>
                      <wp:start x="0" y="0"/>
                      <wp:lineTo x="0" y="21340"/>
                      <wp:lineTo x="21384" y="21340"/>
                      <wp:lineTo x="21384" y="0"/>
                      <wp:lineTo x="0" y="0"/>
                    </wp:wrapPolygon>
                  </wp:wrapTight>
                  <wp:docPr id="22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405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D2EB75C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</w:pPr>
          </w:p>
          <w:p w14:paraId="0DE105F2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</w:pPr>
          </w:p>
          <w:p w14:paraId="08F3B3D8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</w:pPr>
          </w:p>
          <w:p w14:paraId="568224F0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</w:pPr>
          </w:p>
          <w:p w14:paraId="7D4D90F3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</w:pPr>
          </w:p>
          <w:p w14:paraId="518B3988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</w:pPr>
          </w:p>
          <w:p w14:paraId="6C681B7C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</w:pPr>
          </w:p>
          <w:p w14:paraId="7E7CE6B8">
            <w:pPr>
              <w:jc w:val="center"/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</w:pPr>
          </w:p>
          <w:p w14:paraId="4DCF9C98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长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X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宽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X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高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;900</w:t>
            </w:r>
            <w:r>
              <w:rPr>
                <w:rFonts w:hint="default" w:ascii="仿宋" w:hAnsi="仿宋" w:eastAsia="仿宋" w:cs="仿宋"/>
                <w:sz w:val="20"/>
                <w:szCs w:val="20"/>
                <w:lang w:eastAsia="zh-CN"/>
              </w:rPr>
              <w:t>W×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420</w:t>
            </w:r>
            <w:r>
              <w:rPr>
                <w:rFonts w:hint="default" w:ascii="仿宋" w:hAnsi="仿宋" w:eastAsia="仿宋" w:cs="仿宋"/>
                <w:sz w:val="20"/>
                <w:szCs w:val="20"/>
                <w:lang w:eastAsia="zh-CN"/>
              </w:rPr>
              <w:t>D×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1800</w:t>
            </w:r>
            <w:r>
              <w:rPr>
                <w:rFonts w:hint="default" w:ascii="仿宋" w:hAnsi="仿宋" w:eastAsia="仿宋" w:cs="仿宋"/>
                <w:sz w:val="20"/>
                <w:szCs w:val="20"/>
                <w:lang w:eastAsia="zh-CN"/>
              </w:rPr>
              <w:t>H</w:t>
            </w:r>
          </w:p>
          <w:p w14:paraId="509324D8">
            <w:pPr>
              <w:jc w:val="center"/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</w:pPr>
          </w:p>
        </w:tc>
        <w:tc>
          <w:tcPr>
            <w:tcW w:w="855" w:type="dxa"/>
            <w:vAlign w:val="center"/>
          </w:tcPr>
          <w:p w14:paraId="15AA01EE">
            <w:pPr>
              <w:jc w:val="center"/>
              <w:rPr>
                <w:rFonts w:hint="default" w:ascii="仿宋" w:hAnsi="仿宋" w:eastAsia="仿宋" w:cs="仿宋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36"/>
                <w:vertAlign w:val="baseline"/>
                <w:lang w:val="en-US" w:eastAsia="zh-CN" w:bidi="ar-SA"/>
              </w:rPr>
              <w:t>个</w:t>
            </w:r>
          </w:p>
        </w:tc>
        <w:tc>
          <w:tcPr>
            <w:tcW w:w="885" w:type="dxa"/>
            <w:vAlign w:val="center"/>
          </w:tcPr>
          <w:p w14:paraId="5CE5979D">
            <w:pPr>
              <w:jc w:val="center"/>
              <w:rPr>
                <w:rFonts w:hint="default" w:ascii="仿宋" w:hAnsi="仿宋" w:eastAsia="仿宋" w:cs="仿宋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36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1560" w:type="dxa"/>
            <w:vAlign w:val="center"/>
          </w:tcPr>
          <w:p w14:paraId="7A423359">
            <w:pPr>
              <w:jc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95" w:type="dxa"/>
            <w:vAlign w:val="center"/>
          </w:tcPr>
          <w:p w14:paraId="73839557">
            <w:pPr>
              <w:jc w:val="center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3113" w:type="dxa"/>
            <w:vAlign w:val="top"/>
          </w:tcPr>
          <w:p w14:paraId="6B2933F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4FBEB84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461ECC8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 w14:paraId="0949B343">
            <w:pPr>
              <w:jc w:val="both"/>
              <w:rPr>
                <w:rFonts w:hint="default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基材：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为加厚低碳钢板厚底不低于1.2mm不高于1.5mm；涂饰工艺为：环保热固性喷塑，非油漆图层；内置衣杆2支，层板2块。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保证满足公司现有办公家具颜色、样式相一致。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  <w:t>）</w:t>
            </w:r>
          </w:p>
        </w:tc>
      </w:tr>
      <w:tr w14:paraId="7B0E3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8" w:hRule="atLeast"/>
          <w:jc w:val="center"/>
        </w:trPr>
        <w:tc>
          <w:tcPr>
            <w:tcW w:w="832" w:type="dxa"/>
            <w:vAlign w:val="center"/>
          </w:tcPr>
          <w:p w14:paraId="78A0B0CE"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4</w:t>
            </w:r>
          </w:p>
        </w:tc>
        <w:tc>
          <w:tcPr>
            <w:tcW w:w="1435" w:type="dxa"/>
            <w:vAlign w:val="center"/>
          </w:tcPr>
          <w:p w14:paraId="2EDB98C1">
            <w:pPr>
              <w:jc w:val="both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  <w:t>箱式木质单人床（每床分别含：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32"/>
                <w:vertAlign w:val="baseline"/>
                <w:lang w:val="en-US" w:eastAsia="zh-CN"/>
              </w:rPr>
              <w:t>1个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32"/>
                <w:vertAlign w:val="baseline"/>
                <w:lang w:eastAsia="zh-CN"/>
              </w:rPr>
              <w:t>木质床头、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32"/>
                <w:vertAlign w:val="baseline"/>
                <w:lang w:val="en-US" w:eastAsia="zh-CN"/>
              </w:rPr>
              <w:t>1个木质床头柜、1个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32"/>
                <w:vertAlign w:val="baseline"/>
                <w:lang w:eastAsia="zh-CN"/>
              </w:rPr>
              <w:t>8cm海绵床垫（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海绵床垫</w:t>
            </w:r>
          </w:p>
          <w:p w14:paraId="6E2BFA64">
            <w:pPr>
              <w:jc w:val="both"/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长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X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宽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X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高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;</w:t>
            </w:r>
          </w:p>
          <w:p w14:paraId="3EF7FB97">
            <w:pPr>
              <w:jc w:val="both"/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2000</w:t>
            </w:r>
            <w:r>
              <w:rPr>
                <w:rFonts w:hint="default" w:ascii="仿宋" w:hAnsi="仿宋" w:eastAsia="仿宋" w:cs="仿宋"/>
                <w:sz w:val="20"/>
                <w:szCs w:val="20"/>
                <w:lang w:eastAsia="zh-CN"/>
              </w:rPr>
              <w:t>W×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1200</w:t>
            </w:r>
            <w:r>
              <w:rPr>
                <w:rFonts w:hint="default" w:ascii="仿宋" w:hAnsi="仿宋" w:eastAsia="仿宋" w:cs="仿宋"/>
                <w:sz w:val="20"/>
                <w:szCs w:val="20"/>
                <w:lang w:eastAsia="zh-CN"/>
              </w:rPr>
              <w:t>D×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80</w:t>
            </w:r>
            <w:r>
              <w:rPr>
                <w:rFonts w:hint="default" w:ascii="仿宋" w:hAnsi="仿宋" w:eastAsia="仿宋" w:cs="仿宋"/>
                <w:sz w:val="20"/>
                <w:szCs w:val="20"/>
                <w:lang w:eastAsia="zh-CN"/>
              </w:rPr>
              <w:t>H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海绵床垫需要用纯棉水洗布罩面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32"/>
                <w:vertAlign w:val="baseline"/>
                <w:lang w:eastAsia="zh-CN"/>
              </w:rPr>
              <w:t>）、</w:t>
            </w:r>
          </w:p>
          <w:p w14:paraId="3CB69E3A">
            <w:pPr>
              <w:jc w:val="center"/>
              <w:rPr>
                <w:rFonts w:hint="default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32"/>
                <w:vertAlign w:val="baseline"/>
                <w:lang w:val="en-US" w:eastAsia="zh-CN"/>
              </w:rPr>
              <w:t>1套纯棉水洗床上用品四件套（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1.2m床单款四件套-被套180*220cm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32"/>
                <w:vertAlign w:val="baseline"/>
                <w:lang w:val="en-US" w:eastAsia="zh-CN"/>
              </w:rPr>
              <w:t>）、1个荞麦皮枕芯（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45*30*12cm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32"/>
                <w:vertAlign w:val="baseline"/>
                <w:lang w:val="en-US" w:eastAsia="zh-CN"/>
              </w:rPr>
              <w:t>）、1张可水洗机洗大豆纤维四季被</w:t>
            </w:r>
            <w:r>
              <w:rPr>
                <w:rFonts w:hint="eastAsia" w:ascii="仿宋" w:hAnsi="仿宋" w:eastAsia="仿宋" w:cs="仿宋"/>
                <w:kern w:val="2"/>
                <w:sz w:val="24"/>
                <w:szCs w:val="32"/>
                <w:vertAlign w:val="baseline"/>
                <w:lang w:val="en-US" w:eastAsia="zh-CN" w:bidi="ar-SA"/>
              </w:rPr>
              <w:t>）</w:t>
            </w:r>
          </w:p>
        </w:tc>
        <w:tc>
          <w:tcPr>
            <w:tcW w:w="4095" w:type="dxa"/>
            <w:vAlign w:val="center"/>
          </w:tcPr>
          <w:p w14:paraId="73D9B572">
            <w:pPr>
              <w:jc w:val="center"/>
            </w:pPr>
          </w:p>
          <w:p w14:paraId="3AB4265E">
            <w:pPr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val="en-US" w:eastAsia="zh-CN"/>
              </w:rPr>
            </w:pPr>
          </w:p>
          <w:p w14:paraId="01C5CAE3">
            <w:pPr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val="en-US" w:eastAsia="zh-CN"/>
              </w:rPr>
            </w:pPr>
          </w:p>
          <w:p w14:paraId="01DBA6E1">
            <w:pPr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val="en-US" w:eastAsia="zh-CN"/>
              </w:rPr>
            </w:pPr>
          </w:p>
          <w:p w14:paraId="70EF12A6">
            <w:pPr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val="en-US" w:eastAsia="zh-CN"/>
              </w:rPr>
            </w:pPr>
          </w:p>
          <w:p w14:paraId="54661723">
            <w:pPr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val="en-US" w:eastAsia="zh-CN"/>
              </w:rPr>
            </w:pPr>
          </w:p>
          <w:p w14:paraId="276EE878">
            <w:pPr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val="en-US" w:eastAsia="zh-CN"/>
              </w:rPr>
            </w:pPr>
          </w:p>
          <w:p w14:paraId="6AAEEE1F">
            <w:pPr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val="en-US" w:eastAsia="zh-CN"/>
              </w:rPr>
            </w:pPr>
          </w:p>
          <w:p w14:paraId="03300F8E">
            <w:pPr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val="en-US" w:eastAsia="zh-CN"/>
              </w:rPr>
            </w:pPr>
          </w:p>
          <w:p w14:paraId="7A8624DD">
            <w:pPr>
              <w:jc w:val="center"/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val="en-US" w:eastAsia="zh-CN"/>
              </w:rPr>
            </w:pPr>
            <w: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-4445</wp:posOffset>
                  </wp:positionH>
                  <wp:positionV relativeFrom="page">
                    <wp:posOffset>1858010</wp:posOffset>
                  </wp:positionV>
                  <wp:extent cx="2382520" cy="1443355"/>
                  <wp:effectExtent l="0" t="0" r="10160" b="4445"/>
                  <wp:wrapTopAndBottom/>
                  <wp:docPr id="20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2520" cy="1443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08A05B2"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val="en-US" w:eastAsia="zh-CN"/>
              </w:rPr>
              <w:t>床体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长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X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宽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X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高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;2000</w:t>
            </w:r>
            <w:r>
              <w:rPr>
                <w:rFonts w:hint="default" w:ascii="仿宋" w:hAnsi="仿宋" w:eastAsia="仿宋" w:cs="仿宋"/>
                <w:sz w:val="20"/>
                <w:szCs w:val="20"/>
                <w:lang w:eastAsia="zh-CN"/>
              </w:rPr>
              <w:t>W×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1200</w:t>
            </w:r>
            <w:r>
              <w:rPr>
                <w:rFonts w:hint="default" w:ascii="仿宋" w:hAnsi="仿宋" w:eastAsia="仿宋" w:cs="仿宋"/>
                <w:sz w:val="20"/>
                <w:szCs w:val="20"/>
                <w:lang w:eastAsia="zh-CN"/>
              </w:rPr>
              <w:t>D×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450</w:t>
            </w:r>
            <w:r>
              <w:rPr>
                <w:rFonts w:hint="default" w:ascii="仿宋" w:hAnsi="仿宋" w:eastAsia="仿宋" w:cs="仿宋"/>
                <w:sz w:val="20"/>
                <w:szCs w:val="20"/>
                <w:lang w:eastAsia="zh-CN"/>
              </w:rPr>
              <w:t>H</w:t>
            </w:r>
          </w:p>
          <w:p w14:paraId="598817AF">
            <w:pPr>
              <w:jc w:val="center"/>
            </w:pPr>
          </w:p>
          <w:p w14:paraId="019596D2">
            <w:pPr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855" w:type="dxa"/>
            <w:vAlign w:val="center"/>
          </w:tcPr>
          <w:p w14:paraId="39510355">
            <w:pPr>
              <w:jc w:val="center"/>
              <w:rPr>
                <w:rFonts w:hint="default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36"/>
                <w:vertAlign w:val="baseline"/>
                <w:lang w:val="en-US" w:eastAsia="zh-CN"/>
              </w:rPr>
              <w:t>套</w:t>
            </w:r>
          </w:p>
        </w:tc>
        <w:tc>
          <w:tcPr>
            <w:tcW w:w="885" w:type="dxa"/>
            <w:vAlign w:val="center"/>
          </w:tcPr>
          <w:p w14:paraId="1F434922">
            <w:pPr>
              <w:jc w:val="center"/>
              <w:rPr>
                <w:rFonts w:hint="eastAsia" w:ascii="仿宋" w:hAnsi="仿宋" w:eastAsia="仿宋" w:cs="仿宋"/>
                <w:kern w:val="2"/>
                <w:sz w:val="28"/>
                <w:szCs w:val="36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36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1560" w:type="dxa"/>
            <w:vAlign w:val="center"/>
          </w:tcPr>
          <w:p w14:paraId="348299DB">
            <w:pPr>
              <w:jc w:val="center"/>
              <w:rPr>
                <w:rFonts w:hint="default" w:ascii="仿宋" w:hAnsi="仿宋" w:eastAsia="仿宋" w:cs="仿宋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1995" w:type="dxa"/>
            <w:vAlign w:val="center"/>
          </w:tcPr>
          <w:p w14:paraId="21CA281A">
            <w:pPr>
              <w:jc w:val="center"/>
              <w:rPr>
                <w:rFonts w:hint="default" w:ascii="仿宋" w:hAnsi="仿宋" w:eastAsia="仿宋" w:cs="仿宋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3113" w:type="dxa"/>
            <w:vAlign w:val="top"/>
          </w:tcPr>
          <w:p w14:paraId="44362D0F">
            <w:pPr>
              <w:jc w:val="both"/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一、床、床头、床头柜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基材：采用E1级环保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高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密度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多层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纤维板，甲醛释放量≤1.5mg/L；主要化学、物理性能指标均达到国家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家具标准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GB5296.2004规范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标准。2、木皮：面贴</w:t>
            </w:r>
            <w:r>
              <w:rPr>
                <w:rFonts w:hint="eastAsia" w:ascii="仿宋" w:hAnsi="仿宋" w:eastAsia="仿宋" w:cs="仿宋"/>
                <w:color w:val="auto"/>
                <w:sz w:val="20"/>
                <w:szCs w:val="20"/>
                <w:lang w:eastAsia="zh-CN"/>
              </w:rPr>
              <w:t>胡桃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木皮，木皮厚度0.8mm ，木皮拼接紧密、纹理细腻、颜色一致，无结疤。3.油漆：国内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认证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知名品牌环保聚酯漆,“四底三面”工艺。4.五金国内知名品牌金。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要求每床全部配备8cm高质量海绵床垫（床垫需要用纯棉水洗布罩面）+纯棉水洗床上四件套（1.2m床四件套、被套尺寸要求200*230cm）+荞麦皮枕芯1个45*30*12cm+可水洗、机洗大豆纤维四季被一床约2.9斤（200*230cm）床上配套用品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基材</w:t>
            </w:r>
            <w:r>
              <w:rPr>
                <w:rFonts w:hint="eastAsia" w:ascii="仿宋" w:hAnsi="仿宋" w:eastAsia="仿宋" w:cs="仿宋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材质</w:t>
            </w:r>
            <w:r>
              <w:rPr>
                <w:rFonts w:hint="eastAsia" w:ascii="仿宋" w:hAnsi="仿宋" w:eastAsia="仿宋" w:cs="仿宋"/>
                <w:sz w:val="20"/>
                <w:szCs w:val="20"/>
              </w:rPr>
              <w:t>：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面料必须均为100%全面水洗精梳棉，非化工纤维材料纺织品；漂染工艺及票染色剂符合皮肤接触安全级别要求，着色稳定、无掉色、串色现象。</w:t>
            </w:r>
            <w:r>
              <w:rPr>
                <w:rFonts w:hint="eastAsia"/>
                <w:b/>
                <w:bCs/>
                <w:sz w:val="28"/>
                <w:szCs w:val="36"/>
              </w:rPr>
              <w:t>〔</w:t>
            </w: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val="en-US" w:eastAsia="zh-CN"/>
              </w:rPr>
              <w:t>备注：箱式木质单人床应当包含：木质箱式床体、木质床头、木质床头柜、8cm海绵床垫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（海绵床垫长X宽X高;2000</w:t>
            </w:r>
            <w:r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  <w:t>W×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1200</w:t>
            </w:r>
            <w:r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  <w:t>D×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80</w:t>
            </w:r>
            <w:r>
              <w:rPr>
                <w:rFonts w:hint="default" w:ascii="仿宋" w:hAnsi="仿宋" w:eastAsia="仿宋" w:cs="仿宋"/>
                <w:sz w:val="20"/>
                <w:szCs w:val="20"/>
                <w:lang w:val="en-US" w:eastAsia="zh-CN"/>
              </w:rPr>
              <w:t>H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海绵床垫需要用纯棉水洗布罩面）</w:t>
            </w: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val="en-US" w:eastAsia="zh-CN"/>
              </w:rPr>
              <w:t>、纯棉水洗床上用品四件套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（1.2m床单款四件套-被套180*220cm）</w:t>
            </w: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val="en-US" w:eastAsia="zh-CN"/>
              </w:rPr>
              <w:t>、荞麦皮枕芯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（45*30*12cm）、</w:t>
            </w:r>
            <w:r>
              <w:rPr>
                <w:rFonts w:hint="eastAsia" w:ascii="仿宋" w:hAnsi="仿宋" w:eastAsia="仿宋" w:cs="仿宋"/>
                <w:b/>
                <w:bCs/>
                <w:sz w:val="20"/>
                <w:szCs w:val="20"/>
                <w:lang w:val="en-US" w:eastAsia="zh-CN"/>
              </w:rPr>
              <w:t>可水洗机洗大豆纤维四季被</w:t>
            </w:r>
            <w:r>
              <w:rPr>
                <w:rFonts w:hint="eastAsia" w:ascii="仿宋" w:hAnsi="仿宋" w:eastAsia="仿宋" w:cs="仿宋"/>
                <w:sz w:val="20"/>
                <w:szCs w:val="20"/>
                <w:lang w:val="en-US" w:eastAsia="zh-CN"/>
              </w:rPr>
              <w:t>（被子重约2.9斤200*230cm）〕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（无品牌要求）</w:t>
            </w:r>
          </w:p>
        </w:tc>
      </w:tr>
      <w:tr w14:paraId="269D5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217" w:type="dxa"/>
            <w:gridSpan w:val="4"/>
            <w:vAlign w:val="center"/>
          </w:tcPr>
          <w:p w14:paraId="22A36682">
            <w:pPr>
              <w:jc w:val="center"/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32"/>
                <w:vertAlign w:val="baseline"/>
                <w:lang w:val="en-US" w:eastAsia="zh-CN"/>
              </w:rPr>
              <w:t>总金额（含增值税专用发票13%、安装、运输等费用）：</w:t>
            </w:r>
          </w:p>
        </w:tc>
        <w:tc>
          <w:tcPr>
            <w:tcW w:w="7553" w:type="dxa"/>
            <w:gridSpan w:val="4"/>
            <w:vAlign w:val="center"/>
          </w:tcPr>
          <w:p w14:paraId="513F13E5">
            <w:pPr>
              <w:jc w:val="left"/>
              <w:rPr>
                <w:rFonts w:hint="default" w:ascii="仿宋" w:hAnsi="仿宋" w:eastAsia="仿宋" w:cs="仿宋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>¥：***元（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36"/>
                <w:vertAlign w:val="baseline"/>
                <w:lang w:val="en-US" w:eastAsia="zh-CN"/>
              </w:rPr>
              <w:t>人民币大写：***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元整</w:t>
            </w: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>）</w:t>
            </w:r>
          </w:p>
        </w:tc>
      </w:tr>
    </w:tbl>
    <w:p w14:paraId="34FD60D6">
      <w:pPr>
        <w:spacing w:line="560" w:lineRule="exact"/>
        <w:jc w:val="both"/>
        <w:rPr>
          <w:rFonts w:hint="eastAsia" w:ascii="Times New Roman" w:hAnsi="Times New Roman" w:eastAsia="仿宋_GB2312" w:cs="Times New Roman"/>
          <w:sz w:val="32"/>
          <w:lang w:val="en-US" w:eastAsia="zh-CN"/>
        </w:rPr>
      </w:pPr>
    </w:p>
    <w:sectPr>
      <w:pgSz w:w="16838" w:h="11906" w:orient="landscape"/>
      <w:pgMar w:top="1134" w:right="1440" w:bottom="1134" w:left="13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535620"/>
    <w:rsid w:val="02CF0E29"/>
    <w:rsid w:val="036F657F"/>
    <w:rsid w:val="04035763"/>
    <w:rsid w:val="04AF03F7"/>
    <w:rsid w:val="0F6D25AF"/>
    <w:rsid w:val="10A51999"/>
    <w:rsid w:val="180B7EB0"/>
    <w:rsid w:val="1B5B34BB"/>
    <w:rsid w:val="1B6017B6"/>
    <w:rsid w:val="1C173A9D"/>
    <w:rsid w:val="1D092477"/>
    <w:rsid w:val="23BD306D"/>
    <w:rsid w:val="27867F42"/>
    <w:rsid w:val="281A0442"/>
    <w:rsid w:val="3013395D"/>
    <w:rsid w:val="33BF6F95"/>
    <w:rsid w:val="35535620"/>
    <w:rsid w:val="37D07E67"/>
    <w:rsid w:val="4F414D4E"/>
    <w:rsid w:val="515F3D13"/>
    <w:rsid w:val="52A51C42"/>
    <w:rsid w:val="5A30629A"/>
    <w:rsid w:val="5B31735B"/>
    <w:rsid w:val="5D9567A4"/>
    <w:rsid w:val="5ECC0571"/>
    <w:rsid w:val="61E607C9"/>
    <w:rsid w:val="61EE2839"/>
    <w:rsid w:val="68191B6C"/>
    <w:rsid w:val="68834C98"/>
    <w:rsid w:val="6D0A348D"/>
    <w:rsid w:val="700E73E1"/>
    <w:rsid w:val="72CF67E3"/>
    <w:rsid w:val="7941347D"/>
    <w:rsid w:val="7D58526D"/>
    <w:rsid w:val="7D782ED3"/>
    <w:rsid w:val="7ECE7D0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rPr>
      <w:rFonts w:ascii="Times New Roman" w:hAnsi="Times New Roman" w:eastAsia="仿宋_GB2312" w:cs="Times New Roman"/>
      <w:sz w:val="32"/>
      <w:szCs w:val="20"/>
    </w:rPr>
  </w:style>
  <w:style w:type="paragraph" w:styleId="4">
    <w:name w:val="Date"/>
    <w:basedOn w:val="1"/>
    <w:next w:val="1"/>
    <w:qFormat/>
    <w:uiPriority w:val="0"/>
    <w:pPr>
      <w:ind w:left="100" w:leftChars="2500"/>
    </w:pPr>
    <w:rPr>
      <w:rFonts w:ascii="Times New Roman" w:hAnsi="Times New Roman" w:eastAsia="仿宋_GB2312" w:cs="Times New Roman"/>
      <w:sz w:val="32"/>
      <w:szCs w:val="24"/>
    </w:rPr>
  </w:style>
  <w:style w:type="paragraph" w:styleId="5">
    <w:name w:val="Body Text Indent 2"/>
    <w:basedOn w:val="1"/>
    <w:qFormat/>
    <w:uiPriority w:val="0"/>
    <w:pPr>
      <w:tabs>
        <w:tab w:val="left" w:pos="7020"/>
      </w:tabs>
      <w:spacing w:line="400" w:lineRule="exact"/>
      <w:ind w:firstLine="640" w:firstLineChars="200"/>
    </w:pPr>
    <w:rPr>
      <w:rFonts w:ascii="仿宋_GB2312" w:hAnsi="宋体" w:eastAsia="仿宋_GB2312" w:cs="Times New Roman"/>
      <w:sz w:val="32"/>
      <w:szCs w:val="24"/>
    </w:rPr>
  </w:style>
  <w:style w:type="paragraph" w:styleId="6">
    <w:name w:val="Body Text Indent 3"/>
    <w:basedOn w:val="1"/>
    <w:qFormat/>
    <w:uiPriority w:val="0"/>
    <w:pPr>
      <w:spacing w:line="460" w:lineRule="exact"/>
      <w:ind w:firstLine="560" w:firstLineChars="200"/>
    </w:pPr>
    <w:rPr>
      <w:rFonts w:ascii="仿宋_GB2312" w:hAnsi="Times New Roman" w:eastAsia="仿宋_GB2312" w:cs="Times New Roman"/>
      <w:sz w:val="28"/>
      <w:szCs w:val="24"/>
    </w:rPr>
  </w:style>
  <w:style w:type="paragraph" w:styleId="7">
    <w:name w:val="Body Text 2"/>
    <w:basedOn w:val="1"/>
    <w:qFormat/>
    <w:uiPriority w:val="0"/>
    <w:pPr>
      <w:spacing w:after="120" w:line="480" w:lineRule="auto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FollowedHyperlink"/>
    <w:basedOn w:val="10"/>
    <w:qFormat/>
    <w:uiPriority w:val="0"/>
    <w:rPr>
      <w:color w:val="800080"/>
      <w:u w:val="single"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2018-07-30T03:02:00Z</dcterms:created>
  <dc:creator>胡泽前</dc:creator>
  <cp:lastModifiedBy>FQQ</cp:lastModifiedBy>
  <dcterms:modified xsi:type="dcterms:W3CDTF">2025-11-21T02:41:54Z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52849185E5E9411EB4C48D2C34022C95</vt:lpwstr>
  </property>
</Properties>
</file>