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EC2B8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 价 单</w:t>
      </w:r>
    </w:p>
    <w:tbl>
      <w:tblPr>
        <w:tblStyle w:val="4"/>
        <w:tblW w:w="90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1703"/>
        <w:gridCol w:w="1025"/>
        <w:gridCol w:w="1888"/>
        <w:gridCol w:w="2346"/>
      </w:tblGrid>
      <w:tr w14:paraId="22E56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89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项目招标人：神华上航疏浚有限责任公司</w:t>
            </w:r>
          </w:p>
        </w:tc>
      </w:tr>
      <w:tr w14:paraId="01280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55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项目名称：神华上航疏浚有限责任公司2026年建筑工程施工总承包贰级资质咨询服务</w:t>
            </w:r>
          </w:p>
        </w:tc>
      </w:tr>
      <w:tr w14:paraId="24C1F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C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9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A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总价(元)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6B2B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F365556">
            <w:pPr>
              <w:spacing w:before="172" w:line="624" w:lineRule="exact"/>
              <w:ind w:firstLine="23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position w:val="26"/>
                <w:sz w:val="28"/>
                <w:szCs w:val="28"/>
              </w:rPr>
              <w:t>政策解读与专</w:t>
            </w:r>
          </w:p>
          <w:p w14:paraId="67CE6AA6">
            <w:pPr>
              <w:spacing w:before="1" w:line="220" w:lineRule="auto"/>
              <w:ind w:firstLine="509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业咨询费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9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1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B1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96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CDB3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1ED9729">
            <w:pPr>
              <w:spacing w:before="175" w:line="624" w:lineRule="exact"/>
              <w:ind w:firstLine="2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position w:val="26"/>
                <w:sz w:val="28"/>
                <w:szCs w:val="28"/>
              </w:rPr>
              <w:t>资质动态预警</w:t>
            </w:r>
          </w:p>
          <w:p w14:paraId="7E518FB6">
            <w:pPr>
              <w:spacing w:before="1" w:line="220" w:lineRule="auto"/>
              <w:ind w:firstLine="652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监测费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3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74B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19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333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4C70ED">
            <w:pPr>
              <w:spacing w:before="176" w:line="624" w:lineRule="exact"/>
              <w:ind w:firstLine="2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position w:val="26"/>
                <w:sz w:val="28"/>
                <w:szCs w:val="28"/>
              </w:rPr>
              <w:t>整改申诉专项</w:t>
            </w:r>
          </w:p>
          <w:p w14:paraId="0914EE45">
            <w:pPr>
              <w:spacing w:before="1" w:line="219" w:lineRule="auto"/>
              <w:ind w:firstLine="651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</w:rPr>
              <w:t>服务费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13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9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2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7B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8C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17AA94C">
            <w:pPr>
              <w:spacing w:before="176" w:line="624" w:lineRule="exact"/>
              <w:ind w:firstLine="2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position w:val="26"/>
                <w:sz w:val="28"/>
                <w:szCs w:val="28"/>
              </w:rPr>
              <w:t>资质规划优化</w:t>
            </w:r>
          </w:p>
          <w:p w14:paraId="66B66C1A">
            <w:pPr>
              <w:spacing w:before="1" w:line="220" w:lineRule="auto"/>
              <w:ind w:firstLine="662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咨询费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FC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E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CD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B6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587F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8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合计金额：</w:t>
            </w:r>
          </w:p>
        </w:tc>
        <w:tc>
          <w:tcPr>
            <w:tcW w:w="4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493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6693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88ED6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备注：报价金额为含税金额，此报价单必须加盖公章有效。</w:t>
            </w:r>
          </w:p>
        </w:tc>
      </w:tr>
      <w:tr w14:paraId="6C27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074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5A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514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报价单位：</w:t>
            </w:r>
          </w:p>
        </w:tc>
      </w:tr>
      <w:tr w14:paraId="50BBA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AC3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F2A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283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报价有效期：   （天）</w:t>
            </w:r>
          </w:p>
        </w:tc>
      </w:tr>
      <w:tr w14:paraId="5A889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EE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BC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B915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报价日期：     年   月  日</w:t>
            </w:r>
          </w:p>
        </w:tc>
      </w:tr>
    </w:tbl>
    <w:p w14:paraId="53DE799D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EB23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E68BF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E68BF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33BBF">
    <w:pPr>
      <w:pStyle w:val="3"/>
    </w:pPr>
    <w:r>
      <w:rPr>
        <w:rFonts w:hint="eastAsia" w:eastAsiaTheme="minorEastAsia"/>
        <w:lang w:eastAsia="zh-CN"/>
      </w:rPr>
      <w:drawing>
        <wp:inline distT="0" distB="0" distL="114300" distR="114300">
          <wp:extent cx="2418080" cy="528955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1808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845A5"/>
    <w:rsid w:val="096D5F78"/>
    <w:rsid w:val="1DFB2CB4"/>
    <w:rsid w:val="2A1B7225"/>
    <w:rsid w:val="6CA161E2"/>
    <w:rsid w:val="6DFF4B48"/>
    <w:rsid w:val="7B10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2025-04-10T08:20:00Z</dcterms:created>
  <dc:creator>Administrator</dc:creator>
  <cp:lastModifiedBy>FQQ</cp:lastModifiedBy>
  <dcterms:modified xsi:type="dcterms:W3CDTF">2026-04-07T01:58:49Z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ED7B2E4514294AD996894D72E79247BF</vt:lpwstr>
  </property>
</Properties>
</file>